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F3" w:rsidRDefault="00B324F3" w:rsidP="00B324F3">
      <w:pPr>
        <w:pStyle w:val="Heading1"/>
        <w:spacing w:before="1"/>
        <w:jc w:val="both"/>
      </w:pPr>
      <w:r>
        <w:t>What</w:t>
      </w:r>
      <w:r>
        <w:rPr>
          <w:spacing w:val="-3"/>
        </w:rPr>
        <w:t xml:space="preserve"> </w:t>
      </w:r>
      <w:r>
        <w:t>are</w:t>
      </w:r>
      <w:r>
        <w:rPr>
          <w:spacing w:val="-2"/>
        </w:rPr>
        <w:t xml:space="preserve"> </w:t>
      </w:r>
      <w:r>
        <w:t>a</w:t>
      </w:r>
      <w:r>
        <w:rPr>
          <w:spacing w:val="-3"/>
        </w:rPr>
        <w:t xml:space="preserve"> </w:t>
      </w:r>
      <w:r>
        <w:t>council’s</w:t>
      </w:r>
      <w:r>
        <w:rPr>
          <w:spacing w:val="-3"/>
        </w:rPr>
        <w:t xml:space="preserve"> </w:t>
      </w:r>
      <w:r>
        <w:t>duties</w:t>
      </w:r>
      <w:r>
        <w:rPr>
          <w:spacing w:val="-2"/>
        </w:rPr>
        <w:t xml:space="preserve"> </w:t>
      </w:r>
      <w:r>
        <w:t>under</w:t>
      </w:r>
      <w:r>
        <w:rPr>
          <w:spacing w:val="-2"/>
        </w:rPr>
        <w:t xml:space="preserve"> </w:t>
      </w:r>
      <w:r>
        <w:t>the</w:t>
      </w:r>
      <w:r>
        <w:rPr>
          <w:spacing w:val="-2"/>
        </w:rPr>
        <w:t xml:space="preserve"> </w:t>
      </w:r>
      <w:r>
        <w:rPr>
          <w:spacing w:val="-4"/>
        </w:rPr>
        <w:t>Act?</w:t>
      </w:r>
    </w:p>
    <w:p w:rsidR="00B324F3" w:rsidRDefault="00B324F3" w:rsidP="00B324F3">
      <w:pPr>
        <w:pStyle w:val="BodyText"/>
        <w:spacing w:before="33"/>
        <w:rPr>
          <w:b/>
        </w:rPr>
      </w:pPr>
    </w:p>
    <w:p w:rsidR="00B324F3" w:rsidRDefault="00B324F3" w:rsidP="00B324F3">
      <w:pPr>
        <w:pStyle w:val="BodyText"/>
        <w:ind w:left="1057"/>
        <w:jc w:val="both"/>
      </w:pPr>
      <w:r>
        <w:t>The</w:t>
      </w:r>
      <w:r>
        <w:rPr>
          <w:spacing w:val="-5"/>
        </w:rPr>
        <w:t xml:space="preserve"> </w:t>
      </w:r>
      <w:hyperlink r:id="rId8">
        <w:r>
          <w:t>Act</w:t>
        </w:r>
      </w:hyperlink>
      <w:r>
        <w:rPr>
          <w:spacing w:val="-2"/>
        </w:rPr>
        <w:t xml:space="preserve"> </w:t>
      </w:r>
      <w:r>
        <w:t>places</w:t>
      </w:r>
      <w:r>
        <w:rPr>
          <w:spacing w:val="-2"/>
        </w:rPr>
        <w:t xml:space="preserve"> </w:t>
      </w:r>
      <w:r>
        <w:t>duties</w:t>
      </w:r>
      <w:r>
        <w:rPr>
          <w:spacing w:val="-3"/>
        </w:rPr>
        <w:t xml:space="preserve"> </w:t>
      </w:r>
      <w:r>
        <w:t>upon</w:t>
      </w:r>
      <w:r>
        <w:rPr>
          <w:spacing w:val="-2"/>
        </w:rPr>
        <w:t xml:space="preserve"> </w:t>
      </w:r>
      <w:r>
        <w:t>the</w:t>
      </w:r>
      <w:r>
        <w:rPr>
          <w:spacing w:val="-3"/>
        </w:rPr>
        <w:t xml:space="preserve"> </w:t>
      </w:r>
      <w:r>
        <w:t>council</w:t>
      </w:r>
      <w:r>
        <w:rPr>
          <w:spacing w:val="-2"/>
        </w:rPr>
        <w:t xml:space="preserve"> </w:t>
      </w:r>
      <w:r>
        <w:rPr>
          <w:spacing w:val="-5"/>
        </w:rPr>
        <w:t>to:</w:t>
      </w:r>
    </w:p>
    <w:p w:rsidR="00B324F3" w:rsidRDefault="00B324F3" w:rsidP="00B324F3">
      <w:pPr>
        <w:pStyle w:val="BodyText"/>
      </w:pPr>
    </w:p>
    <w:p w:rsidR="00B324F3" w:rsidRDefault="00B324F3" w:rsidP="00B324F3">
      <w:pPr>
        <w:pStyle w:val="ListParagraph"/>
        <w:numPr>
          <w:ilvl w:val="0"/>
          <w:numId w:val="1"/>
        </w:numPr>
        <w:tabs>
          <w:tab w:val="left" w:pos="1703"/>
        </w:tabs>
        <w:ind w:right="1102"/>
        <w:rPr>
          <w:sz w:val="24"/>
        </w:rPr>
      </w:pPr>
      <w:r>
        <w:rPr>
          <w:sz w:val="24"/>
        </w:rPr>
        <w:t>make</w:t>
      </w:r>
      <w:r>
        <w:rPr>
          <w:spacing w:val="-3"/>
          <w:sz w:val="24"/>
        </w:rPr>
        <w:t xml:space="preserve"> </w:t>
      </w:r>
      <w:r>
        <w:rPr>
          <w:sz w:val="24"/>
        </w:rPr>
        <w:t>inquiries</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knows</w:t>
      </w:r>
      <w:r>
        <w:rPr>
          <w:spacing w:val="-3"/>
          <w:sz w:val="24"/>
        </w:rPr>
        <w:t xml:space="preserve"> </w:t>
      </w:r>
      <w:r>
        <w:rPr>
          <w:sz w:val="24"/>
        </w:rPr>
        <w:t>or</w:t>
      </w:r>
      <w:r>
        <w:rPr>
          <w:spacing w:val="-3"/>
          <w:sz w:val="24"/>
        </w:rPr>
        <w:t xml:space="preserve"> </w:t>
      </w:r>
      <w:r>
        <w:rPr>
          <w:sz w:val="24"/>
        </w:rPr>
        <w:t>believes</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adult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 harm and that it might need to intervene under the Act or otherwise to protect the person’s wellbeing, property or financial affairs (Section 4);</w:t>
      </w:r>
    </w:p>
    <w:p w:rsidR="00B324F3" w:rsidRDefault="00B324F3" w:rsidP="00B324F3">
      <w:pPr>
        <w:pStyle w:val="ListParagraph"/>
        <w:numPr>
          <w:ilvl w:val="0"/>
          <w:numId w:val="1"/>
        </w:numPr>
        <w:tabs>
          <w:tab w:val="left" w:pos="1703"/>
        </w:tabs>
        <w:ind w:right="1062"/>
        <w:rPr>
          <w:sz w:val="24"/>
        </w:rPr>
      </w:pPr>
      <w:r>
        <w:rPr>
          <w:sz w:val="24"/>
        </w:rPr>
        <w:t>undertake</w:t>
      </w:r>
      <w:r>
        <w:rPr>
          <w:spacing w:val="-4"/>
          <w:sz w:val="24"/>
        </w:rPr>
        <w:t xml:space="preserve"> </w:t>
      </w:r>
      <w:r>
        <w:rPr>
          <w:sz w:val="24"/>
        </w:rPr>
        <w:t>investigative</w:t>
      </w:r>
      <w:r>
        <w:rPr>
          <w:spacing w:val="-4"/>
          <w:sz w:val="24"/>
        </w:rPr>
        <w:t xml:space="preserve"> </w:t>
      </w:r>
      <w:r>
        <w:rPr>
          <w:sz w:val="24"/>
        </w:rPr>
        <w:t>activity,</w:t>
      </w:r>
      <w:r>
        <w:rPr>
          <w:spacing w:val="-4"/>
          <w:sz w:val="24"/>
        </w:rPr>
        <w:t xml:space="preserve"> </w:t>
      </w:r>
      <w:r>
        <w:rPr>
          <w:sz w:val="24"/>
        </w:rPr>
        <w:t>as</w:t>
      </w:r>
      <w:r>
        <w:rPr>
          <w:spacing w:val="-5"/>
          <w:sz w:val="24"/>
        </w:rPr>
        <w:t xml:space="preserve"> </w:t>
      </w:r>
      <w:r>
        <w:rPr>
          <w:sz w:val="24"/>
        </w:rPr>
        <w:t>part</w:t>
      </w:r>
      <w:r>
        <w:rPr>
          <w:spacing w:val="-5"/>
          <w:sz w:val="24"/>
        </w:rPr>
        <w:t xml:space="preserve"> </w:t>
      </w:r>
      <w:r>
        <w:rPr>
          <w:sz w:val="24"/>
        </w:rPr>
        <w:t>of</w:t>
      </w:r>
      <w:r>
        <w:rPr>
          <w:spacing w:val="-4"/>
          <w:sz w:val="24"/>
        </w:rPr>
        <w:t xml:space="preserve"> </w:t>
      </w:r>
      <w:r>
        <w:rPr>
          <w:sz w:val="24"/>
        </w:rPr>
        <w:t>its</w:t>
      </w:r>
      <w:r>
        <w:rPr>
          <w:spacing w:val="-4"/>
          <w:sz w:val="24"/>
        </w:rPr>
        <w:t xml:space="preserve"> </w:t>
      </w:r>
      <w:r>
        <w:rPr>
          <w:sz w:val="24"/>
        </w:rPr>
        <w:t>inquiries,</w:t>
      </w:r>
      <w:r>
        <w:rPr>
          <w:spacing w:val="-5"/>
          <w:sz w:val="24"/>
        </w:rPr>
        <w:t xml:space="preserve"> </w:t>
      </w:r>
      <w:r>
        <w:rPr>
          <w:sz w:val="24"/>
        </w:rPr>
        <w:t>involving</w:t>
      </w:r>
      <w:r>
        <w:rPr>
          <w:spacing w:val="-4"/>
          <w:sz w:val="24"/>
        </w:rPr>
        <w:t xml:space="preserve"> </w:t>
      </w:r>
      <w:r>
        <w:rPr>
          <w:sz w:val="24"/>
        </w:rPr>
        <w:t>council officers who have certain powers under the Act (Sections 7-10);</w:t>
      </w:r>
    </w:p>
    <w:p w:rsidR="00B324F3" w:rsidRDefault="00B324F3" w:rsidP="00B324F3">
      <w:pPr>
        <w:pStyle w:val="ListParagraph"/>
        <w:numPr>
          <w:ilvl w:val="0"/>
          <w:numId w:val="1"/>
        </w:numPr>
        <w:tabs>
          <w:tab w:val="left" w:pos="1703"/>
        </w:tabs>
        <w:spacing w:line="237" w:lineRule="auto"/>
        <w:ind w:right="1008"/>
        <w:rPr>
          <w:sz w:val="24"/>
        </w:rPr>
      </w:pPr>
      <w:r>
        <w:rPr>
          <w:sz w:val="24"/>
        </w:rPr>
        <w:t>co-operate</w:t>
      </w:r>
      <w:r>
        <w:rPr>
          <w:spacing w:val="-4"/>
          <w:sz w:val="24"/>
        </w:rPr>
        <w:t xml:space="preserve"> </w:t>
      </w:r>
      <w:r>
        <w:rPr>
          <w:sz w:val="24"/>
        </w:rPr>
        <w:t>with</w:t>
      </w:r>
      <w:r>
        <w:rPr>
          <w:spacing w:val="-4"/>
          <w:sz w:val="24"/>
        </w:rPr>
        <w:t xml:space="preserve"> </w:t>
      </w:r>
      <w:r>
        <w:rPr>
          <w:sz w:val="24"/>
        </w:rPr>
        <w:t>other</w:t>
      </w:r>
      <w:r>
        <w:rPr>
          <w:spacing w:val="-4"/>
          <w:sz w:val="24"/>
        </w:rPr>
        <w:t xml:space="preserve"> </w:t>
      </w:r>
      <w:r>
        <w:rPr>
          <w:sz w:val="24"/>
        </w:rPr>
        <w:t>councils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listed</w:t>
      </w:r>
      <w:r>
        <w:rPr>
          <w:spacing w:val="-5"/>
          <w:sz w:val="24"/>
        </w:rPr>
        <w:t xml:space="preserve"> </w:t>
      </w:r>
      <w:r>
        <w:rPr>
          <w:sz w:val="24"/>
        </w:rPr>
        <w:t>(or</w:t>
      </w:r>
      <w:r>
        <w:rPr>
          <w:spacing w:val="-4"/>
          <w:sz w:val="24"/>
        </w:rPr>
        <w:t xml:space="preserve"> </w:t>
      </w:r>
      <w:r>
        <w:rPr>
          <w:sz w:val="24"/>
        </w:rPr>
        <w:t>specified)</w:t>
      </w:r>
      <w:r>
        <w:rPr>
          <w:spacing w:val="-4"/>
          <w:sz w:val="24"/>
        </w:rPr>
        <w:t xml:space="preserve"> </w:t>
      </w:r>
      <w:r>
        <w:rPr>
          <w:sz w:val="24"/>
        </w:rPr>
        <w:t>bodies</w:t>
      </w:r>
      <w:r>
        <w:rPr>
          <w:spacing w:val="-4"/>
          <w:sz w:val="24"/>
        </w:rPr>
        <w:t xml:space="preserve"> </w:t>
      </w:r>
      <w:r>
        <w:rPr>
          <w:sz w:val="24"/>
        </w:rPr>
        <w:t>and office holders (Section 5);</w:t>
      </w:r>
    </w:p>
    <w:p w:rsidR="00B324F3" w:rsidRDefault="00B324F3" w:rsidP="00B324F3">
      <w:pPr>
        <w:pStyle w:val="ListParagraph"/>
        <w:numPr>
          <w:ilvl w:val="0"/>
          <w:numId w:val="1"/>
        </w:numPr>
        <w:tabs>
          <w:tab w:val="left" w:pos="1703"/>
        </w:tabs>
        <w:spacing w:before="1"/>
        <w:ind w:right="634"/>
        <w:rPr>
          <w:sz w:val="24"/>
        </w:rPr>
      </w:pPr>
      <w:r>
        <w:rPr>
          <w:sz w:val="24"/>
        </w:rPr>
        <w:t>have regard to the importance of the provision of appropriate services (including,</w:t>
      </w:r>
      <w:r>
        <w:rPr>
          <w:spacing w:val="-4"/>
          <w:sz w:val="24"/>
        </w:rPr>
        <w:t xml:space="preserve"> </w:t>
      </w:r>
      <w:r>
        <w:rPr>
          <w:sz w:val="24"/>
        </w:rPr>
        <w:t>in</w:t>
      </w:r>
      <w:r>
        <w:rPr>
          <w:spacing w:val="-4"/>
          <w:sz w:val="24"/>
        </w:rPr>
        <w:t xml:space="preserve"> </w:t>
      </w:r>
      <w:r>
        <w:rPr>
          <w:sz w:val="24"/>
        </w:rPr>
        <w:t>particular,</w:t>
      </w:r>
      <w:r>
        <w:rPr>
          <w:spacing w:val="-4"/>
          <w:sz w:val="24"/>
        </w:rPr>
        <w:t xml:space="preserve"> </w:t>
      </w:r>
      <w:r>
        <w:rPr>
          <w:sz w:val="24"/>
        </w:rPr>
        <w:t>independent</w:t>
      </w:r>
      <w:r>
        <w:rPr>
          <w:spacing w:val="-4"/>
          <w:sz w:val="24"/>
        </w:rPr>
        <w:t xml:space="preserve"> </w:t>
      </w:r>
      <w:r>
        <w:rPr>
          <w:sz w:val="24"/>
        </w:rPr>
        <w:t>advocacy</w:t>
      </w:r>
      <w:r>
        <w:rPr>
          <w:spacing w:val="-4"/>
          <w:sz w:val="24"/>
        </w:rPr>
        <w:t xml:space="preserve"> </w:t>
      </w:r>
      <w:r>
        <w:rPr>
          <w:sz w:val="24"/>
        </w:rPr>
        <w:t>services),</w:t>
      </w:r>
      <w:r>
        <w:rPr>
          <w:spacing w:val="-4"/>
          <w:sz w:val="24"/>
        </w:rPr>
        <w:t xml:space="preserve"> </w:t>
      </w:r>
      <w:r>
        <w:rPr>
          <w:sz w:val="24"/>
        </w:rPr>
        <w:t>where</w:t>
      </w:r>
      <w:r>
        <w:rPr>
          <w:spacing w:val="-5"/>
          <w:sz w:val="24"/>
        </w:rPr>
        <w:t xml:space="preserve"> </w:t>
      </w:r>
      <w:r>
        <w:rPr>
          <w:sz w:val="24"/>
        </w:rPr>
        <w:t>the</w:t>
      </w:r>
      <w:r>
        <w:rPr>
          <w:spacing w:val="-4"/>
          <w:sz w:val="24"/>
        </w:rPr>
        <w:t xml:space="preserve"> </w:t>
      </w:r>
      <w:r>
        <w:rPr>
          <w:sz w:val="24"/>
        </w:rPr>
        <w:t>council considers that it needs to intervene in order to protect an adult at risk of harm (Section 6);</w:t>
      </w:r>
    </w:p>
    <w:p w:rsidR="00B324F3" w:rsidRDefault="00B324F3" w:rsidP="00B324F3">
      <w:pPr>
        <w:pStyle w:val="ListParagraph"/>
        <w:numPr>
          <w:ilvl w:val="0"/>
          <w:numId w:val="1"/>
        </w:numPr>
        <w:tabs>
          <w:tab w:val="left" w:pos="1703"/>
        </w:tabs>
        <w:spacing w:line="237" w:lineRule="auto"/>
        <w:ind w:right="609"/>
        <w:rPr>
          <w:sz w:val="24"/>
        </w:rPr>
      </w:pPr>
      <w:r>
        <w:rPr>
          <w:sz w:val="24"/>
        </w:rPr>
        <w:t>make</w:t>
      </w:r>
      <w:r>
        <w:rPr>
          <w:spacing w:val="-3"/>
          <w:sz w:val="24"/>
        </w:rPr>
        <w:t xml:space="preserve"> </w:t>
      </w:r>
      <w:r>
        <w:rPr>
          <w:sz w:val="24"/>
        </w:rPr>
        <w:t>visits,</w:t>
      </w:r>
      <w:r>
        <w:rPr>
          <w:spacing w:val="-3"/>
          <w:sz w:val="24"/>
        </w:rPr>
        <w:t xml:space="preserve"> </w:t>
      </w:r>
      <w:r>
        <w:rPr>
          <w:sz w:val="24"/>
        </w:rPr>
        <w:t>with</w:t>
      </w:r>
      <w:r>
        <w:rPr>
          <w:spacing w:val="-3"/>
          <w:sz w:val="24"/>
        </w:rPr>
        <w:t xml:space="preserve"> </w:t>
      </w:r>
      <w:r>
        <w:rPr>
          <w:sz w:val="24"/>
        </w:rPr>
        <w:t>right</w:t>
      </w:r>
      <w:r>
        <w:rPr>
          <w:spacing w:val="-3"/>
          <w:sz w:val="24"/>
        </w:rPr>
        <w:t xml:space="preserve"> </w:t>
      </w:r>
      <w:r>
        <w:rPr>
          <w:sz w:val="24"/>
        </w:rPr>
        <w:t>of</w:t>
      </w:r>
      <w:r>
        <w:rPr>
          <w:spacing w:val="-4"/>
          <w:sz w:val="24"/>
        </w:rPr>
        <w:t xml:space="preserve"> </w:t>
      </w:r>
      <w:r>
        <w:rPr>
          <w:sz w:val="24"/>
        </w:rPr>
        <w:t>entry,</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3"/>
          <w:sz w:val="24"/>
        </w:rPr>
        <w:t xml:space="preserve"> </w:t>
      </w:r>
      <w:r>
        <w:rPr>
          <w:sz w:val="24"/>
        </w:rPr>
        <w:t>of</w:t>
      </w:r>
      <w:r>
        <w:rPr>
          <w:spacing w:val="-3"/>
          <w:sz w:val="24"/>
        </w:rPr>
        <w:t xml:space="preserve"> </w:t>
      </w:r>
      <w:r>
        <w:rPr>
          <w:sz w:val="24"/>
        </w:rPr>
        <w:t>conducting</w:t>
      </w:r>
      <w:r>
        <w:rPr>
          <w:spacing w:val="-3"/>
          <w:sz w:val="24"/>
        </w:rPr>
        <w:t xml:space="preserve"> </w:t>
      </w:r>
      <w:r>
        <w:rPr>
          <w:sz w:val="24"/>
        </w:rPr>
        <w:t>interviews</w:t>
      </w:r>
      <w:r>
        <w:rPr>
          <w:spacing w:val="-4"/>
          <w:sz w:val="24"/>
        </w:rPr>
        <w:t xml:space="preserve"> </w:t>
      </w:r>
      <w:r>
        <w:rPr>
          <w:sz w:val="24"/>
        </w:rPr>
        <w:t>and arranging medical examinations (sections 7, 8, 9 &amp; 36 - 40);</w:t>
      </w:r>
    </w:p>
    <w:p w:rsidR="00B324F3" w:rsidRDefault="00B324F3" w:rsidP="00B324F3">
      <w:pPr>
        <w:pStyle w:val="ListParagraph"/>
        <w:numPr>
          <w:ilvl w:val="0"/>
          <w:numId w:val="1"/>
        </w:numPr>
        <w:tabs>
          <w:tab w:val="left" w:pos="1703"/>
        </w:tabs>
        <w:spacing w:before="1"/>
        <w:ind w:right="1023"/>
        <w:rPr>
          <w:sz w:val="24"/>
        </w:rPr>
      </w:pPr>
      <w:r>
        <w:rPr>
          <w:sz w:val="24"/>
        </w:rPr>
        <w:t>protect</w:t>
      </w:r>
      <w:r>
        <w:rPr>
          <w:spacing w:val="-4"/>
          <w:sz w:val="24"/>
        </w:rPr>
        <w:t xml:space="preserve"> </w:t>
      </w:r>
      <w:r>
        <w:rPr>
          <w:sz w:val="24"/>
        </w:rPr>
        <w:t>property</w:t>
      </w:r>
      <w:r>
        <w:rPr>
          <w:spacing w:val="-3"/>
          <w:sz w:val="24"/>
        </w:rPr>
        <w:t xml:space="preserve"> </w:t>
      </w:r>
      <w:r>
        <w:rPr>
          <w:sz w:val="24"/>
        </w:rPr>
        <w:t>owned</w:t>
      </w:r>
      <w:r>
        <w:rPr>
          <w:spacing w:val="-3"/>
          <w:sz w:val="24"/>
        </w:rPr>
        <w:t xml:space="preserve"> </w:t>
      </w:r>
      <w:r>
        <w:rPr>
          <w:sz w:val="24"/>
        </w:rPr>
        <w:t>or</w:t>
      </w:r>
      <w:r>
        <w:rPr>
          <w:spacing w:val="-3"/>
          <w:sz w:val="24"/>
        </w:rPr>
        <w:t xml:space="preserve"> </w:t>
      </w:r>
      <w:r>
        <w:rPr>
          <w:sz w:val="24"/>
        </w:rPr>
        <w:t>controlled</w:t>
      </w:r>
      <w:r>
        <w:rPr>
          <w:spacing w:val="-3"/>
          <w:sz w:val="24"/>
        </w:rPr>
        <w:t xml:space="preserve"> </w:t>
      </w:r>
      <w:r>
        <w:rPr>
          <w:sz w:val="24"/>
        </w:rPr>
        <w:t>by</w:t>
      </w:r>
      <w:r>
        <w:rPr>
          <w:spacing w:val="-4"/>
          <w:sz w:val="24"/>
        </w:rPr>
        <w:t xml:space="preserve"> </w:t>
      </w:r>
      <w:r>
        <w:rPr>
          <w:sz w:val="24"/>
        </w:rPr>
        <w:t>an</w:t>
      </w:r>
      <w:r>
        <w:rPr>
          <w:spacing w:val="-3"/>
          <w:sz w:val="24"/>
        </w:rPr>
        <w:t xml:space="preserve"> </w:t>
      </w:r>
      <w:r>
        <w:rPr>
          <w:sz w:val="24"/>
        </w:rPr>
        <w:t>adult</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removed</w:t>
      </w:r>
      <w:r>
        <w:rPr>
          <w:spacing w:val="-3"/>
          <w:sz w:val="24"/>
        </w:rPr>
        <w:t xml:space="preserve"> </w:t>
      </w:r>
      <w:r>
        <w:rPr>
          <w:sz w:val="24"/>
        </w:rPr>
        <w:t>from</w:t>
      </w:r>
      <w:r>
        <w:rPr>
          <w:spacing w:val="-4"/>
          <w:sz w:val="24"/>
        </w:rPr>
        <w:t xml:space="preserve"> </w:t>
      </w:r>
      <w:r>
        <w:rPr>
          <w:sz w:val="24"/>
        </w:rPr>
        <w:t>a place under a removal order (Section 18);</w:t>
      </w:r>
    </w:p>
    <w:p w:rsidR="00B324F3" w:rsidRDefault="00B324F3" w:rsidP="00B324F3">
      <w:pPr>
        <w:pStyle w:val="ListParagraph"/>
        <w:numPr>
          <w:ilvl w:val="0"/>
          <w:numId w:val="1"/>
        </w:numPr>
        <w:tabs>
          <w:tab w:val="left" w:pos="1703"/>
        </w:tabs>
        <w:ind w:right="820"/>
        <w:rPr>
          <w:sz w:val="24"/>
        </w:rPr>
      </w:pPr>
      <w:proofErr w:type="gramStart"/>
      <w:r>
        <w:rPr>
          <w:sz w:val="24"/>
        </w:rPr>
        <w:t>set</w:t>
      </w:r>
      <w:proofErr w:type="gramEnd"/>
      <w:r>
        <w:rPr>
          <w:sz w:val="24"/>
        </w:rPr>
        <w:t xml:space="preserve"> up an Adult Protection Committee to carry out various functions in relation</w:t>
      </w:r>
      <w:r>
        <w:rPr>
          <w:spacing w:val="-3"/>
          <w:sz w:val="24"/>
        </w:rPr>
        <w:t xml:space="preserve"> </w:t>
      </w:r>
      <w:r>
        <w:rPr>
          <w:sz w:val="24"/>
        </w:rPr>
        <w:t>to</w:t>
      </w:r>
      <w:r>
        <w:rPr>
          <w:spacing w:val="-3"/>
          <w:sz w:val="24"/>
        </w:rPr>
        <w:t xml:space="preserve"> </w:t>
      </w:r>
      <w:r>
        <w:rPr>
          <w:sz w:val="24"/>
        </w:rPr>
        <w:t>adult</w:t>
      </w:r>
      <w:r>
        <w:rPr>
          <w:spacing w:val="-3"/>
          <w:sz w:val="24"/>
        </w:rPr>
        <w:t xml:space="preserve"> </w:t>
      </w:r>
      <w:r>
        <w:rPr>
          <w:sz w:val="24"/>
        </w:rPr>
        <w:t>protection</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area,</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review</w:t>
      </w:r>
      <w:r>
        <w:rPr>
          <w:spacing w:val="-3"/>
          <w:sz w:val="24"/>
        </w:rPr>
        <w:t xml:space="preserve"> </w:t>
      </w:r>
      <w:r>
        <w:rPr>
          <w:sz w:val="24"/>
        </w:rPr>
        <w:t>procedures</w:t>
      </w:r>
      <w:r>
        <w:rPr>
          <w:spacing w:val="-3"/>
          <w:sz w:val="24"/>
        </w:rPr>
        <w:t xml:space="preserve"> </w:t>
      </w:r>
      <w:r>
        <w:rPr>
          <w:sz w:val="24"/>
        </w:rPr>
        <w:t>under</w:t>
      </w:r>
      <w:r>
        <w:rPr>
          <w:spacing w:val="-3"/>
          <w:sz w:val="24"/>
        </w:rPr>
        <w:t xml:space="preserve"> </w:t>
      </w:r>
      <w:r>
        <w:rPr>
          <w:sz w:val="24"/>
        </w:rPr>
        <w:t>the Act (Section 42).</w:t>
      </w:r>
    </w:p>
    <w:p w:rsidR="00B324F3" w:rsidRDefault="00B324F3" w:rsidP="00B324F3">
      <w:pPr>
        <w:pStyle w:val="BodyText"/>
      </w:pPr>
    </w:p>
    <w:p w:rsidR="00B324F3" w:rsidRDefault="00B324F3" w:rsidP="00B324F3">
      <w:pPr>
        <w:pStyle w:val="BodyText"/>
        <w:spacing w:before="53"/>
      </w:pPr>
    </w:p>
    <w:p w:rsidR="00B324F3" w:rsidRDefault="00B324F3" w:rsidP="00B324F3">
      <w:pPr>
        <w:pStyle w:val="Heading1"/>
        <w:jc w:val="both"/>
      </w:pPr>
      <w:bookmarkStart w:id="0" w:name="_bookmark24"/>
      <w:bookmarkEnd w:id="0"/>
      <w:r>
        <w:t>What</w:t>
      </w:r>
      <w:r>
        <w:rPr>
          <w:spacing w:val="-5"/>
        </w:rPr>
        <w:t xml:space="preserve"> </w:t>
      </w:r>
      <w:r>
        <w:t>are</w:t>
      </w:r>
      <w:r>
        <w:rPr>
          <w:spacing w:val="-2"/>
        </w:rPr>
        <w:t xml:space="preserve"> </w:t>
      </w:r>
      <w:r>
        <w:t>a</w:t>
      </w:r>
      <w:r>
        <w:rPr>
          <w:spacing w:val="-3"/>
        </w:rPr>
        <w:t xml:space="preserve"> </w:t>
      </w:r>
      <w:r>
        <w:t>council’s</w:t>
      </w:r>
      <w:r>
        <w:rPr>
          <w:spacing w:val="-3"/>
        </w:rPr>
        <w:t xml:space="preserve"> </w:t>
      </w:r>
      <w:r>
        <w:t>powers</w:t>
      </w:r>
      <w:r>
        <w:rPr>
          <w:spacing w:val="-2"/>
        </w:rPr>
        <w:t xml:space="preserve"> </w:t>
      </w:r>
      <w:r>
        <w:t>under</w:t>
      </w:r>
      <w:r>
        <w:rPr>
          <w:spacing w:val="-2"/>
        </w:rPr>
        <w:t xml:space="preserve"> </w:t>
      </w:r>
      <w:r>
        <w:t>the</w:t>
      </w:r>
      <w:r>
        <w:rPr>
          <w:spacing w:val="-2"/>
        </w:rPr>
        <w:t xml:space="preserve"> </w:t>
      </w:r>
      <w:r>
        <w:rPr>
          <w:spacing w:val="-4"/>
        </w:rPr>
        <w:t>Act?</w:t>
      </w:r>
    </w:p>
    <w:p w:rsidR="00B324F3" w:rsidRDefault="00B324F3" w:rsidP="00B324F3">
      <w:pPr>
        <w:pStyle w:val="BodyText"/>
        <w:spacing w:before="46"/>
        <w:rPr>
          <w:b/>
        </w:rPr>
      </w:pPr>
    </w:p>
    <w:p w:rsidR="00B324F3" w:rsidRDefault="00B324F3" w:rsidP="00B324F3">
      <w:pPr>
        <w:pStyle w:val="BodyText"/>
        <w:ind w:left="1057" w:right="639"/>
      </w:pPr>
      <w:r>
        <w:t>Where</w:t>
      </w:r>
      <w:r>
        <w:rPr>
          <w:spacing w:val="-3"/>
        </w:rPr>
        <w:t xml:space="preserve"> </w:t>
      </w:r>
      <w:r>
        <w:t>it</w:t>
      </w:r>
      <w:r>
        <w:rPr>
          <w:spacing w:val="-2"/>
        </w:rPr>
        <w:t xml:space="preserve"> </w:t>
      </w:r>
      <w:r>
        <w:t>is</w:t>
      </w:r>
      <w:r>
        <w:rPr>
          <w:spacing w:val="-2"/>
        </w:rPr>
        <w:t xml:space="preserve"> </w:t>
      </w:r>
      <w:r>
        <w:t>known</w:t>
      </w:r>
      <w:r>
        <w:rPr>
          <w:spacing w:val="-3"/>
        </w:rPr>
        <w:t xml:space="preserve"> </w:t>
      </w:r>
      <w:r>
        <w:t>or</w:t>
      </w:r>
      <w:r>
        <w:rPr>
          <w:spacing w:val="-2"/>
        </w:rPr>
        <w:t xml:space="preserve"> </w:t>
      </w:r>
      <w:r>
        <w:t>believed</w:t>
      </w:r>
      <w:r>
        <w:rPr>
          <w:spacing w:val="-2"/>
        </w:rPr>
        <w:t xml:space="preserve"> </w:t>
      </w:r>
      <w:r>
        <w:t>that</w:t>
      </w:r>
      <w:r>
        <w:rPr>
          <w:spacing w:val="-2"/>
        </w:rPr>
        <w:t xml:space="preserve"> </w:t>
      </w:r>
      <w:r>
        <w:t>an</w:t>
      </w:r>
      <w:r>
        <w:rPr>
          <w:spacing w:val="-3"/>
        </w:rPr>
        <w:t xml:space="preserve"> </w:t>
      </w:r>
      <w:r>
        <w:t>adult</w:t>
      </w:r>
      <w:r>
        <w:rPr>
          <w:spacing w:val="-2"/>
        </w:rPr>
        <w:t xml:space="preserve"> </w:t>
      </w:r>
      <w:r>
        <w:t>is</w:t>
      </w:r>
      <w:r>
        <w:rPr>
          <w:spacing w:val="-3"/>
        </w:rPr>
        <w:t xml:space="preserve"> </w:t>
      </w:r>
      <w:r>
        <w:t>at</w:t>
      </w:r>
      <w:r>
        <w:rPr>
          <w:spacing w:val="-2"/>
        </w:rPr>
        <w:t xml:space="preserve"> </w:t>
      </w:r>
      <w:r>
        <w:t>risk</w:t>
      </w:r>
      <w:r>
        <w:rPr>
          <w:spacing w:val="-2"/>
        </w:rPr>
        <w:t xml:space="preserve"> </w:t>
      </w:r>
      <w:r>
        <w:t>from</w:t>
      </w:r>
      <w:r>
        <w:rPr>
          <w:spacing w:val="-3"/>
        </w:rPr>
        <w:t xml:space="preserve"> </w:t>
      </w:r>
      <w:r>
        <w:t>harm</w:t>
      </w:r>
      <w:r>
        <w:rPr>
          <w:spacing w:val="-2"/>
        </w:rPr>
        <w:t xml:space="preserve"> </w:t>
      </w:r>
      <w:r>
        <w:t>and</w:t>
      </w:r>
      <w:r>
        <w:rPr>
          <w:spacing w:val="-2"/>
        </w:rPr>
        <w:t xml:space="preserve"> </w:t>
      </w:r>
      <w:r>
        <w:t>the</w:t>
      </w:r>
      <w:r>
        <w:rPr>
          <w:spacing w:val="-2"/>
        </w:rPr>
        <w:t xml:space="preserve"> </w:t>
      </w:r>
      <w:r>
        <w:t>council might need to intervene, the Act places a duty on the council to make the necessary inquiries to establish whether or not action is required to stop or prevent harm occurring.</w:t>
      </w:r>
    </w:p>
    <w:p w:rsidR="00B324F3" w:rsidRDefault="00B324F3" w:rsidP="00B324F3">
      <w:pPr>
        <w:pStyle w:val="BodyText"/>
      </w:pPr>
    </w:p>
    <w:p w:rsidR="00B324F3" w:rsidRDefault="00B324F3" w:rsidP="00B324F3">
      <w:pPr>
        <w:pStyle w:val="BodyText"/>
        <w:ind w:left="1057" w:right="1633"/>
      </w:pPr>
      <w:r>
        <w:t>The</w:t>
      </w:r>
      <w:r>
        <w:rPr>
          <w:spacing w:val="-3"/>
        </w:rPr>
        <w:t xml:space="preserve"> </w:t>
      </w:r>
      <w:r>
        <w:t>Act</w:t>
      </w:r>
      <w:r>
        <w:rPr>
          <w:spacing w:val="-4"/>
        </w:rPr>
        <w:t xml:space="preserve"> </w:t>
      </w:r>
      <w:r>
        <w:t>makes</w:t>
      </w:r>
      <w:r>
        <w:rPr>
          <w:spacing w:val="-3"/>
        </w:rPr>
        <w:t xml:space="preserve"> </w:t>
      </w:r>
      <w:r>
        <w:t>frequent</w:t>
      </w:r>
      <w:r>
        <w:rPr>
          <w:spacing w:val="-3"/>
        </w:rPr>
        <w:t xml:space="preserve"> </w:t>
      </w:r>
      <w:r>
        <w:t>reference</w:t>
      </w:r>
      <w:r>
        <w:rPr>
          <w:spacing w:val="-3"/>
        </w:rPr>
        <w:t xml:space="preserve"> </w:t>
      </w:r>
      <w:r>
        <w:t>to</w:t>
      </w:r>
      <w:r>
        <w:rPr>
          <w:spacing w:val="-3"/>
        </w:rPr>
        <w:t xml:space="preserve"> </w:t>
      </w:r>
      <w:r>
        <w:t>actions</w:t>
      </w:r>
      <w:r>
        <w:rPr>
          <w:spacing w:val="-4"/>
        </w:rPr>
        <w:t xml:space="preserve"> </w:t>
      </w:r>
      <w:r>
        <w:t>that</w:t>
      </w:r>
      <w:r>
        <w:rPr>
          <w:spacing w:val="-3"/>
        </w:rPr>
        <w:t xml:space="preserve"> </w:t>
      </w:r>
      <w:r>
        <w:t>can</w:t>
      </w:r>
      <w:r>
        <w:rPr>
          <w:spacing w:val="-3"/>
        </w:rPr>
        <w:t xml:space="preserve"> </w:t>
      </w:r>
      <w:r>
        <w:t>be</w:t>
      </w:r>
      <w:r>
        <w:rPr>
          <w:spacing w:val="-3"/>
        </w:rPr>
        <w:t xml:space="preserve"> </w:t>
      </w:r>
      <w:r>
        <w:t>taken</w:t>
      </w:r>
      <w:r>
        <w:rPr>
          <w:spacing w:val="-3"/>
        </w:rPr>
        <w:t xml:space="preserve"> </w:t>
      </w:r>
      <w:r>
        <w:t>where</w:t>
      </w:r>
      <w:r>
        <w:rPr>
          <w:spacing w:val="-3"/>
        </w:rPr>
        <w:t xml:space="preserve"> </w:t>
      </w:r>
      <w:r>
        <w:t>a council ‘knows or believes’ that an adult is at risk of harm. It is clear</w:t>
      </w:r>
    </w:p>
    <w:p w:rsidR="00B324F3" w:rsidRDefault="00B324F3" w:rsidP="00B324F3">
      <w:pPr>
        <w:pStyle w:val="BodyText"/>
        <w:ind w:left="1057" w:right="694"/>
      </w:pPr>
      <w:proofErr w:type="gramStart"/>
      <w:r>
        <w:t>that</w:t>
      </w:r>
      <w:proofErr w:type="gramEnd"/>
      <w:r>
        <w:rPr>
          <w:spacing w:val="-3"/>
        </w:rPr>
        <w:t xml:space="preserve"> </w:t>
      </w:r>
      <w:r>
        <w:t>‘know’</w:t>
      </w:r>
      <w:r>
        <w:rPr>
          <w:spacing w:val="-4"/>
        </w:rPr>
        <w:t xml:space="preserve"> </w:t>
      </w:r>
      <w:r>
        <w:t>and</w:t>
      </w:r>
      <w:r>
        <w:rPr>
          <w:spacing w:val="-3"/>
        </w:rPr>
        <w:t xml:space="preserve"> </w:t>
      </w:r>
      <w:r>
        <w:t>‘believe’</w:t>
      </w:r>
      <w:r>
        <w:rPr>
          <w:spacing w:val="-4"/>
        </w:rPr>
        <w:t xml:space="preserve"> </w:t>
      </w:r>
      <w:r>
        <w:t>are</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used</w:t>
      </w:r>
      <w:r>
        <w:rPr>
          <w:spacing w:val="-3"/>
        </w:rPr>
        <w:t xml:space="preserve"> </w:t>
      </w:r>
      <w:r>
        <w:t>interchangeably,</w:t>
      </w:r>
      <w:r>
        <w:rPr>
          <w:spacing w:val="-3"/>
        </w:rPr>
        <w:t xml:space="preserve"> </w:t>
      </w:r>
      <w:r>
        <w:t>and</w:t>
      </w:r>
      <w:r>
        <w:rPr>
          <w:spacing w:val="-3"/>
        </w:rPr>
        <w:t xml:space="preserve"> </w:t>
      </w:r>
      <w:r>
        <w:t>that the intention is to allow for engagement with people where it has yet to be determined whether they are an adult at risk. Partnerships should ensure that their procedures are clear that inquiries will often take place before a determination has been made that the adult is at risk of harm.</w:t>
      </w:r>
    </w:p>
    <w:p w:rsidR="00B324F3" w:rsidRDefault="00B324F3" w:rsidP="00B324F3"/>
    <w:p w:rsidR="00B324F3" w:rsidRDefault="00B324F3" w:rsidP="00B324F3"/>
    <w:p w:rsidR="00B324F3" w:rsidRDefault="00B324F3" w:rsidP="00B324F3">
      <w:pPr>
        <w:pStyle w:val="BodyText"/>
        <w:spacing w:before="90"/>
        <w:ind w:left="1057"/>
      </w:pPr>
      <w:r>
        <w:t>The</w:t>
      </w:r>
      <w:r>
        <w:rPr>
          <w:spacing w:val="-3"/>
        </w:rPr>
        <w:t xml:space="preserve"> </w:t>
      </w:r>
      <w:r>
        <w:t>Act</w:t>
      </w:r>
      <w:r>
        <w:rPr>
          <w:spacing w:val="-4"/>
        </w:rPr>
        <w:t xml:space="preserve"> </w:t>
      </w:r>
      <w:r>
        <w:t>enables</w:t>
      </w:r>
      <w:r>
        <w:rPr>
          <w:spacing w:val="-3"/>
        </w:rPr>
        <w:t xml:space="preserve"> </w:t>
      </w:r>
      <w:r>
        <w:t>a</w:t>
      </w:r>
      <w:r>
        <w:rPr>
          <w:spacing w:val="-3"/>
        </w:rPr>
        <w:t xml:space="preserve"> </w:t>
      </w:r>
      <w:r>
        <w:t>council</w:t>
      </w:r>
      <w:r>
        <w:rPr>
          <w:spacing w:val="-2"/>
        </w:rPr>
        <w:t xml:space="preserve"> </w:t>
      </w:r>
      <w:r>
        <w:rPr>
          <w:spacing w:val="-5"/>
        </w:rPr>
        <w:t>to:</w:t>
      </w:r>
    </w:p>
    <w:p w:rsidR="00B324F3" w:rsidRDefault="00B324F3" w:rsidP="00B324F3">
      <w:pPr>
        <w:pStyle w:val="ListParagraph"/>
        <w:numPr>
          <w:ilvl w:val="0"/>
          <w:numId w:val="1"/>
        </w:numPr>
        <w:tabs>
          <w:tab w:val="left" w:pos="1765"/>
        </w:tabs>
        <w:spacing w:before="276"/>
        <w:ind w:left="1765" w:right="600"/>
        <w:rPr>
          <w:sz w:val="24"/>
        </w:rPr>
      </w:pPr>
      <w:proofErr w:type="gramStart"/>
      <w:r>
        <w:rPr>
          <w:sz w:val="24"/>
        </w:rPr>
        <w:t>through</w:t>
      </w:r>
      <w:proofErr w:type="gramEnd"/>
      <w:r>
        <w:rPr>
          <w:sz w:val="24"/>
        </w:rPr>
        <w:t xml:space="preserve"> the offices of a council officer, visit any place </w:t>
      </w:r>
      <w:r>
        <w:rPr>
          <w:sz w:val="24"/>
        </w:rPr>
        <w:lastRenderedPageBreak/>
        <w:t>necessary to assist with inquiries under section 4. Council officers may interview, in private, any adult found at the place being visited, and may arrange for a medical examination</w:t>
      </w:r>
      <w:r>
        <w:rPr>
          <w:spacing w:val="-2"/>
          <w:sz w:val="24"/>
        </w:rPr>
        <w:t xml:space="preserve"> </w:t>
      </w:r>
      <w:r>
        <w:rPr>
          <w:sz w:val="24"/>
        </w:rPr>
        <w:t>of</w:t>
      </w:r>
      <w:r>
        <w:rPr>
          <w:spacing w:val="-1"/>
          <w:sz w:val="24"/>
        </w:rPr>
        <w:t xml:space="preserve"> </w:t>
      </w:r>
      <w:r>
        <w:rPr>
          <w:sz w:val="24"/>
        </w:rPr>
        <w:t>an</w:t>
      </w:r>
      <w:r>
        <w:rPr>
          <w:spacing w:val="-1"/>
          <w:sz w:val="24"/>
        </w:rPr>
        <w:t xml:space="preserve"> </w:t>
      </w:r>
      <w:r>
        <w:rPr>
          <w:sz w:val="24"/>
        </w:rPr>
        <w:t>adult</w:t>
      </w:r>
      <w:r>
        <w:rPr>
          <w:spacing w:val="-1"/>
          <w:sz w:val="24"/>
        </w:rPr>
        <w:t xml:space="preserve"> </w:t>
      </w:r>
      <w:r>
        <w:rPr>
          <w:sz w:val="24"/>
        </w:rPr>
        <w:t>known</w:t>
      </w:r>
      <w:r>
        <w:rPr>
          <w:spacing w:val="-1"/>
          <w:sz w:val="24"/>
        </w:rPr>
        <w:t xml:space="preserve"> </w:t>
      </w:r>
      <w:r>
        <w:rPr>
          <w:sz w:val="24"/>
        </w:rPr>
        <w:t>or</w:t>
      </w:r>
      <w:r>
        <w:rPr>
          <w:spacing w:val="-1"/>
          <w:sz w:val="24"/>
        </w:rPr>
        <w:t xml:space="preserve"> </w:t>
      </w:r>
      <w:r>
        <w:rPr>
          <w:sz w:val="24"/>
        </w:rPr>
        <w:t>believed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risk</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by a health professional. Health, financial and other records relating to an adult</w:t>
      </w:r>
      <w:r>
        <w:rPr>
          <w:spacing w:val="-3"/>
          <w:sz w:val="24"/>
        </w:rPr>
        <w:t xml:space="preserve"> </w:t>
      </w:r>
      <w:r>
        <w:rPr>
          <w:sz w:val="24"/>
        </w:rPr>
        <w:t>at</w:t>
      </w:r>
      <w:r>
        <w:rPr>
          <w:spacing w:val="-4"/>
          <w:sz w:val="24"/>
        </w:rPr>
        <w:t xml:space="preserve"> </w:t>
      </w:r>
      <w:r>
        <w:rPr>
          <w:sz w:val="24"/>
        </w:rPr>
        <w:t>risk</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requested</w:t>
      </w:r>
      <w:r>
        <w:rPr>
          <w:spacing w:val="-3"/>
          <w:sz w:val="24"/>
        </w:rPr>
        <w:t xml:space="preserve"> </w:t>
      </w:r>
      <w:r>
        <w:rPr>
          <w:sz w:val="24"/>
        </w:rPr>
        <w:t>and</w:t>
      </w:r>
      <w:r>
        <w:rPr>
          <w:spacing w:val="-3"/>
          <w:sz w:val="24"/>
        </w:rPr>
        <w:t xml:space="preserve"> </w:t>
      </w:r>
      <w:r>
        <w:rPr>
          <w:sz w:val="24"/>
        </w:rPr>
        <w:t>examined.</w:t>
      </w:r>
      <w:r>
        <w:rPr>
          <w:spacing w:val="-3"/>
          <w:sz w:val="24"/>
        </w:rPr>
        <w:t xml:space="preserve"> </w:t>
      </w:r>
      <w:r>
        <w:rPr>
          <w:color w:val="212121"/>
          <w:sz w:val="24"/>
        </w:rPr>
        <w:t>Note</w:t>
      </w:r>
      <w:r>
        <w:rPr>
          <w:color w:val="212121"/>
          <w:spacing w:val="-3"/>
          <w:sz w:val="24"/>
        </w:rPr>
        <w:t xml:space="preserve"> </w:t>
      </w:r>
      <w:r>
        <w:rPr>
          <w:color w:val="212121"/>
          <w:sz w:val="24"/>
        </w:rPr>
        <w:t>that</w:t>
      </w:r>
      <w:r>
        <w:rPr>
          <w:color w:val="212121"/>
          <w:spacing w:val="-4"/>
          <w:sz w:val="24"/>
        </w:rPr>
        <w:t xml:space="preserve"> </w:t>
      </w:r>
      <w:r>
        <w:rPr>
          <w:color w:val="212121"/>
          <w:sz w:val="24"/>
        </w:rPr>
        <w:t>the</w:t>
      </w:r>
      <w:r>
        <w:rPr>
          <w:color w:val="212121"/>
          <w:spacing w:val="-3"/>
          <w:sz w:val="24"/>
        </w:rPr>
        <w:t xml:space="preserve"> </w:t>
      </w:r>
      <w:r>
        <w:rPr>
          <w:color w:val="212121"/>
          <w:sz w:val="24"/>
        </w:rPr>
        <w:t>Council</w:t>
      </w:r>
      <w:r>
        <w:rPr>
          <w:color w:val="212121"/>
          <w:spacing w:val="-3"/>
          <w:sz w:val="24"/>
        </w:rPr>
        <w:t xml:space="preserve"> </w:t>
      </w:r>
      <w:r>
        <w:rPr>
          <w:color w:val="212121"/>
          <w:sz w:val="24"/>
        </w:rPr>
        <w:t>Officer is empowered by the Act to identify, take or copy medical records held by</w:t>
      </w:r>
      <w:r>
        <w:rPr>
          <w:color w:val="212121"/>
          <w:spacing w:val="40"/>
          <w:sz w:val="24"/>
        </w:rPr>
        <w:t xml:space="preserve"> </w:t>
      </w:r>
      <w:r>
        <w:rPr>
          <w:color w:val="212121"/>
          <w:sz w:val="24"/>
        </w:rPr>
        <w:t>a service but having obtained them must ensure they are interpreted by a health professional.</w:t>
      </w:r>
      <w:r>
        <w:rPr>
          <w:sz w:val="24"/>
        </w:rPr>
        <w:t>; and</w:t>
      </w:r>
    </w:p>
    <w:p w:rsidR="00B324F3" w:rsidRDefault="00B324F3" w:rsidP="00B324F3">
      <w:pPr>
        <w:pStyle w:val="ListParagraph"/>
        <w:numPr>
          <w:ilvl w:val="0"/>
          <w:numId w:val="1"/>
        </w:numPr>
        <w:tabs>
          <w:tab w:val="left" w:pos="1765"/>
        </w:tabs>
        <w:spacing w:line="293" w:lineRule="exact"/>
        <w:ind w:left="1765" w:hanging="360"/>
        <w:rPr>
          <w:sz w:val="24"/>
        </w:rPr>
      </w:pPr>
      <w:proofErr w:type="gramStart"/>
      <w:r>
        <w:rPr>
          <w:sz w:val="24"/>
        </w:rPr>
        <w:t>apply</w:t>
      </w:r>
      <w:proofErr w:type="gramEnd"/>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sheriff</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granting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protection</w:t>
      </w:r>
      <w:r>
        <w:rPr>
          <w:spacing w:val="-2"/>
          <w:sz w:val="24"/>
        </w:rPr>
        <w:t xml:space="preserve"> order.</w:t>
      </w:r>
    </w:p>
    <w:p w:rsidR="00B324F3" w:rsidRDefault="00B324F3" w:rsidP="00B324F3">
      <w:pPr>
        <w:pStyle w:val="BodyText"/>
        <w:spacing w:before="16"/>
      </w:pPr>
    </w:p>
    <w:p w:rsidR="00B324F3" w:rsidRDefault="00B324F3" w:rsidP="00B324F3">
      <w:pPr>
        <w:pStyle w:val="BodyText"/>
        <w:ind w:left="1057" w:right="589"/>
      </w:pPr>
      <w:r>
        <w:t>Council</w:t>
      </w:r>
      <w:r>
        <w:rPr>
          <w:spacing w:val="-3"/>
        </w:rPr>
        <w:t xml:space="preserve"> </w:t>
      </w:r>
      <w:r>
        <w:t>officers</w:t>
      </w:r>
      <w:r>
        <w:rPr>
          <w:spacing w:val="-3"/>
        </w:rPr>
        <w:t xml:space="preserve"> </w:t>
      </w:r>
      <w:r>
        <w:t>have</w:t>
      </w:r>
      <w:r>
        <w:rPr>
          <w:spacing w:val="-3"/>
        </w:rPr>
        <w:t xml:space="preserve"> </w:t>
      </w:r>
      <w:r>
        <w:t>rights</w:t>
      </w:r>
      <w:r>
        <w:rPr>
          <w:spacing w:val="-3"/>
        </w:rPr>
        <w:t xml:space="preserve"> </w:t>
      </w:r>
      <w:r>
        <w:t>of</w:t>
      </w:r>
      <w:r>
        <w:rPr>
          <w:spacing w:val="-4"/>
        </w:rPr>
        <w:t xml:space="preserve"> </w:t>
      </w:r>
      <w:r>
        <w:t>entry</w:t>
      </w:r>
      <w:r>
        <w:rPr>
          <w:spacing w:val="-3"/>
        </w:rPr>
        <w:t xml:space="preserve"> </w:t>
      </w:r>
      <w:r>
        <w:t>to</w:t>
      </w:r>
      <w:r>
        <w:rPr>
          <w:spacing w:val="-3"/>
        </w:rPr>
        <w:t xml:space="preserve"> </w:t>
      </w:r>
      <w:r>
        <w:t>places</w:t>
      </w:r>
      <w:r>
        <w:rPr>
          <w:spacing w:val="-4"/>
        </w:rPr>
        <w:t xml:space="preserve"> </w:t>
      </w:r>
      <w:r>
        <w:t>where</w:t>
      </w:r>
      <w:r>
        <w:rPr>
          <w:spacing w:val="-3"/>
        </w:rPr>
        <w:t xml:space="preserve"> </w:t>
      </w:r>
      <w:r>
        <w:t>adults</w:t>
      </w:r>
      <w:r>
        <w:rPr>
          <w:spacing w:val="-4"/>
        </w:rPr>
        <w:t xml:space="preserve"> </w:t>
      </w:r>
      <w:r>
        <w:t>are</w:t>
      </w:r>
      <w:r>
        <w:rPr>
          <w:spacing w:val="-3"/>
        </w:rPr>
        <w:t xml:space="preserve"> </w:t>
      </w:r>
      <w:r>
        <w:t>known</w:t>
      </w:r>
      <w:r>
        <w:rPr>
          <w:spacing w:val="-4"/>
        </w:rPr>
        <w:t xml:space="preserve"> </w:t>
      </w:r>
      <w:r>
        <w:t>or</w:t>
      </w:r>
      <w:r>
        <w:rPr>
          <w:spacing w:val="-3"/>
        </w:rPr>
        <w:t xml:space="preserve"> </w:t>
      </w:r>
      <w:r>
        <w:t>believed to be at risk of</w:t>
      </w:r>
      <w:r>
        <w:rPr>
          <w:spacing w:val="-1"/>
        </w:rPr>
        <w:t xml:space="preserve"> </w:t>
      </w:r>
      <w:r>
        <w:t xml:space="preserve">harm. If, following inquiries, a council officer believes that action is </w:t>
      </w:r>
      <w:proofErr w:type="gramStart"/>
      <w:r>
        <w:t>required,</w:t>
      </w:r>
      <w:proofErr w:type="gramEnd"/>
      <w:r>
        <w:t xml:space="preserve"> the council can apply to the sheriff for a protection order. The range of protection orders include assessment orders (which may be to carry out an interview or medical examination of a person); removal orders (removal of an adult at risk) and banning orders or temporary banning orders (banning of the person causing, or likely to cause, the harm from being in a specified place) (</w:t>
      </w:r>
      <w:hyperlink r:id="rId9">
        <w:r>
          <w:rPr>
            <w:color w:val="0000FF"/>
            <w:u w:val="single" w:color="0000FF"/>
          </w:rPr>
          <w:t>Sections 11-34</w:t>
        </w:r>
      </w:hyperlink>
      <w:r>
        <w:t>).</w:t>
      </w:r>
    </w:p>
    <w:p w:rsidR="00B324F3" w:rsidRDefault="00B324F3" w:rsidP="00B324F3">
      <w:pPr>
        <w:pStyle w:val="BodyText"/>
      </w:pPr>
    </w:p>
    <w:p w:rsidR="00B324F3" w:rsidRDefault="00B324F3" w:rsidP="00B324F3">
      <w:pPr>
        <w:pStyle w:val="BodyText"/>
        <w:spacing w:before="11"/>
      </w:pPr>
    </w:p>
    <w:p w:rsidR="00B324F3" w:rsidRDefault="00B324F3" w:rsidP="00B324F3">
      <w:pPr>
        <w:pStyle w:val="Heading1"/>
      </w:pPr>
      <w:bookmarkStart w:id="1" w:name="_bookmark25"/>
      <w:bookmarkEnd w:id="1"/>
      <w:r>
        <w:t>Who</w:t>
      </w:r>
      <w:r>
        <w:rPr>
          <w:spacing w:val="-2"/>
        </w:rPr>
        <w:t xml:space="preserve"> </w:t>
      </w:r>
      <w:r>
        <w:t>can</w:t>
      </w:r>
      <w:r>
        <w:rPr>
          <w:spacing w:val="-2"/>
        </w:rPr>
        <w:t xml:space="preserve"> </w:t>
      </w:r>
      <w:r>
        <w:t>act</w:t>
      </w:r>
      <w:r>
        <w:rPr>
          <w:spacing w:val="-2"/>
        </w:rPr>
        <w:t xml:space="preserve"> </w:t>
      </w:r>
      <w:r>
        <w:t>as</w:t>
      </w:r>
      <w:r>
        <w:rPr>
          <w:spacing w:val="-2"/>
        </w:rPr>
        <w:t xml:space="preserve"> </w:t>
      </w:r>
      <w:r>
        <w:t>a</w:t>
      </w:r>
      <w:r>
        <w:rPr>
          <w:spacing w:val="-1"/>
        </w:rPr>
        <w:t xml:space="preserve"> </w:t>
      </w:r>
      <w:r>
        <w:t>council</w:t>
      </w:r>
      <w:r>
        <w:rPr>
          <w:spacing w:val="-3"/>
        </w:rPr>
        <w:t xml:space="preserve"> </w:t>
      </w:r>
      <w:r>
        <w:t>officer</w:t>
      </w:r>
      <w:r>
        <w:rPr>
          <w:spacing w:val="-3"/>
        </w:rPr>
        <w:t xml:space="preserve"> </w:t>
      </w:r>
      <w:r>
        <w:t>for</w:t>
      </w:r>
      <w:r>
        <w:rPr>
          <w:spacing w:val="-1"/>
        </w:rPr>
        <w:t xml:space="preserve"> </w:t>
      </w:r>
      <w:r>
        <w:t>the</w:t>
      </w:r>
      <w:r>
        <w:rPr>
          <w:spacing w:val="-2"/>
        </w:rPr>
        <w:t xml:space="preserve"> </w:t>
      </w:r>
      <w:r>
        <w:t>purposes</w:t>
      </w:r>
      <w:r>
        <w:rPr>
          <w:spacing w:val="-2"/>
        </w:rPr>
        <w:t xml:space="preserve"> </w:t>
      </w:r>
      <w:r>
        <w:t>of</w:t>
      </w:r>
      <w:r>
        <w:rPr>
          <w:spacing w:val="-2"/>
        </w:rPr>
        <w:t xml:space="preserve"> </w:t>
      </w:r>
      <w:r>
        <w:t>the</w:t>
      </w:r>
      <w:r>
        <w:rPr>
          <w:spacing w:val="-2"/>
        </w:rPr>
        <w:t xml:space="preserve"> </w:t>
      </w:r>
      <w:r>
        <w:rPr>
          <w:spacing w:val="-4"/>
        </w:rPr>
        <w:t>Act?</w:t>
      </w:r>
    </w:p>
    <w:p w:rsidR="00B324F3" w:rsidRDefault="00B324F3" w:rsidP="00B324F3">
      <w:pPr>
        <w:pStyle w:val="BodyText"/>
        <w:spacing w:before="206"/>
        <w:ind w:left="1057"/>
      </w:pPr>
      <w:hyperlink r:id="rId10">
        <w:r>
          <w:rPr>
            <w:color w:val="0000FF"/>
            <w:u w:val="single" w:color="0000FF"/>
          </w:rPr>
          <w:t>Section</w:t>
        </w:r>
        <w:r>
          <w:rPr>
            <w:color w:val="0000FF"/>
            <w:spacing w:val="-2"/>
            <w:u w:val="single" w:color="0000FF"/>
          </w:rPr>
          <w:t xml:space="preserve"> </w:t>
        </w:r>
        <w:r>
          <w:rPr>
            <w:color w:val="0000FF"/>
            <w:u w:val="single" w:color="0000FF"/>
          </w:rPr>
          <w:t>53</w:t>
        </w:r>
        <w:r>
          <w:rPr>
            <w:color w:val="0000FF"/>
            <w:spacing w:val="-2"/>
            <w:u w:val="single" w:color="0000FF"/>
          </w:rPr>
          <w:t xml:space="preserve"> </w:t>
        </w:r>
        <w:r>
          <w:rPr>
            <w:color w:val="0000FF"/>
            <w:u w:val="single" w:color="0000FF"/>
          </w:rPr>
          <w:t>(1)</w:t>
        </w:r>
      </w:hyperlink>
      <w:r>
        <w:rPr>
          <w:color w:val="0000FF"/>
          <w:spacing w:val="-2"/>
          <w:u w:val="single" w:color="0000FF"/>
        </w:rPr>
        <w:t xml:space="preserve"> </w:t>
      </w:r>
      <w:r>
        <w:rPr>
          <w:color w:val="0000FF"/>
          <w:spacing w:val="-3"/>
        </w:rPr>
        <w:t xml:space="preserve"> </w:t>
      </w:r>
      <w:r>
        <w:t>of</w:t>
      </w:r>
      <w:r>
        <w:rPr>
          <w:spacing w:val="-2"/>
        </w:rPr>
        <w:t xml:space="preserve"> </w:t>
      </w:r>
      <w:r>
        <w:t>the</w:t>
      </w:r>
      <w:r>
        <w:rPr>
          <w:spacing w:val="-2"/>
        </w:rPr>
        <w:t xml:space="preserve"> </w:t>
      </w:r>
      <w:r>
        <w:t>Act</w:t>
      </w:r>
      <w:r>
        <w:rPr>
          <w:spacing w:val="-2"/>
        </w:rPr>
        <w:t xml:space="preserve"> </w:t>
      </w:r>
      <w:r>
        <w:t>defines</w:t>
      </w:r>
      <w:r>
        <w:rPr>
          <w:spacing w:val="-2"/>
        </w:rPr>
        <w:t xml:space="preserve"> </w:t>
      </w:r>
      <w:r>
        <w:t>a</w:t>
      </w:r>
      <w:r>
        <w:rPr>
          <w:spacing w:val="-2"/>
        </w:rPr>
        <w:t xml:space="preserve"> </w:t>
      </w:r>
      <w:r>
        <w:t>council</w:t>
      </w:r>
      <w:r>
        <w:rPr>
          <w:spacing w:val="-2"/>
        </w:rPr>
        <w:t xml:space="preserve"> </w:t>
      </w:r>
      <w:r>
        <w:t>officer</w:t>
      </w:r>
      <w:r>
        <w:rPr>
          <w:spacing w:val="-2"/>
        </w:rPr>
        <w:t xml:space="preserve"> </w:t>
      </w:r>
      <w:r>
        <w:t>as</w:t>
      </w:r>
      <w:r>
        <w:rPr>
          <w:spacing w:val="-2"/>
        </w:rPr>
        <w:t xml:space="preserve"> </w:t>
      </w:r>
      <w:r>
        <w:t>an</w:t>
      </w:r>
      <w:r>
        <w:rPr>
          <w:spacing w:val="-2"/>
        </w:rPr>
        <w:t xml:space="preserve"> </w:t>
      </w:r>
      <w:r>
        <w:t>individual</w:t>
      </w:r>
      <w:r>
        <w:rPr>
          <w:spacing w:val="-2"/>
        </w:rPr>
        <w:t xml:space="preserve"> </w:t>
      </w:r>
      <w:r>
        <w:t>appointed</w:t>
      </w:r>
      <w:r>
        <w:rPr>
          <w:spacing w:val="-4"/>
        </w:rPr>
        <w:t xml:space="preserve"> </w:t>
      </w:r>
      <w:r>
        <w:t>by</w:t>
      </w:r>
      <w:r>
        <w:rPr>
          <w:spacing w:val="-2"/>
        </w:rPr>
        <w:t xml:space="preserve"> </w:t>
      </w:r>
      <w:r>
        <w:t xml:space="preserve">a council under </w:t>
      </w:r>
      <w:hyperlink r:id="rId11">
        <w:r>
          <w:rPr>
            <w:color w:val="0000FF"/>
            <w:u w:val="single" w:color="0000FF"/>
          </w:rPr>
          <w:t>Section 64</w:t>
        </w:r>
      </w:hyperlink>
      <w:r>
        <w:rPr>
          <w:color w:val="0000FF"/>
        </w:rPr>
        <w:t xml:space="preserve"> </w:t>
      </w:r>
      <w:r>
        <w:t>of the Local Government (Scotland) Act 1973.</w:t>
      </w:r>
    </w:p>
    <w:p w:rsidR="00B324F3" w:rsidRDefault="00B324F3" w:rsidP="00B324F3">
      <w:pPr>
        <w:pStyle w:val="BodyText"/>
        <w:ind w:left="1057" w:right="639"/>
      </w:pPr>
      <w:r>
        <w:t>Section 52(1) of the Act enables Ministers to restrict the type of individual who may</w:t>
      </w:r>
      <w:r>
        <w:rPr>
          <w:spacing w:val="-3"/>
        </w:rPr>
        <w:t xml:space="preserve"> </w:t>
      </w:r>
      <w:r>
        <w:t>be</w:t>
      </w:r>
      <w:r>
        <w:rPr>
          <w:spacing w:val="-3"/>
        </w:rPr>
        <w:t xml:space="preserve"> </w:t>
      </w:r>
      <w:proofErr w:type="spellStart"/>
      <w:r>
        <w:t>authorised</w:t>
      </w:r>
      <w:proofErr w:type="spellEnd"/>
      <w:r>
        <w:rPr>
          <w:spacing w:val="-3"/>
        </w:rPr>
        <w:t xml:space="preserve"> </w:t>
      </w:r>
      <w:r>
        <w:t>by</w:t>
      </w:r>
      <w:r>
        <w:rPr>
          <w:spacing w:val="-3"/>
        </w:rPr>
        <w:t xml:space="preserve"> </w:t>
      </w:r>
      <w:r>
        <w:t>a</w:t>
      </w:r>
      <w:r>
        <w:rPr>
          <w:spacing w:val="-3"/>
        </w:rPr>
        <w:t xml:space="preserve"> </w:t>
      </w:r>
      <w:r>
        <w:t>council</w:t>
      </w:r>
      <w:r>
        <w:rPr>
          <w:spacing w:val="-3"/>
        </w:rPr>
        <w:t xml:space="preserve"> </w:t>
      </w:r>
      <w:r>
        <w:t>to</w:t>
      </w:r>
      <w:r>
        <w:rPr>
          <w:spacing w:val="-3"/>
        </w:rPr>
        <w:t xml:space="preserve"> </w:t>
      </w:r>
      <w:r>
        <w:t>perform</w:t>
      </w:r>
      <w:r>
        <w:rPr>
          <w:spacing w:val="-3"/>
        </w:rPr>
        <w:t xml:space="preserve"> </w:t>
      </w:r>
      <w:r>
        <w:t>council</w:t>
      </w:r>
      <w:r>
        <w:rPr>
          <w:spacing w:val="-3"/>
        </w:rPr>
        <w:t xml:space="preserve"> </w:t>
      </w:r>
      <w:r>
        <w:t>officer</w:t>
      </w:r>
      <w:r>
        <w:rPr>
          <w:spacing w:val="-3"/>
        </w:rPr>
        <w:t xml:space="preserve"> </w:t>
      </w:r>
      <w:r>
        <w:t>functions</w:t>
      </w:r>
      <w:r>
        <w:rPr>
          <w:spacing w:val="-3"/>
        </w:rPr>
        <w:t xml:space="preserve"> </w:t>
      </w:r>
      <w:r>
        <w:t>under</w:t>
      </w:r>
      <w:r>
        <w:rPr>
          <w:spacing w:val="-3"/>
        </w:rPr>
        <w:t xml:space="preserve"> </w:t>
      </w:r>
      <w:r>
        <w:t>the</w:t>
      </w:r>
      <w:r>
        <w:rPr>
          <w:spacing w:val="-4"/>
        </w:rPr>
        <w:t xml:space="preserve"> </w:t>
      </w:r>
      <w:r>
        <w:t>Act.</w:t>
      </w:r>
    </w:p>
    <w:p w:rsidR="00B324F3" w:rsidRDefault="00B324F3" w:rsidP="00B324F3">
      <w:pPr>
        <w:pStyle w:val="BodyText"/>
      </w:pPr>
    </w:p>
    <w:p w:rsidR="00B324F3" w:rsidRDefault="00B324F3" w:rsidP="00B324F3">
      <w:pPr>
        <w:pStyle w:val="BodyText"/>
        <w:ind w:left="1057" w:right="761"/>
      </w:pPr>
      <w:r>
        <w:t xml:space="preserve">Scottish Ministers have made an order that prescribes that a council must not </w:t>
      </w:r>
      <w:proofErr w:type="spellStart"/>
      <w:r>
        <w:t>authorise</w:t>
      </w:r>
      <w:proofErr w:type="spellEnd"/>
      <w:r>
        <w:rPr>
          <w:spacing w:val="-3"/>
        </w:rPr>
        <w:t xml:space="preserve"> </w:t>
      </w:r>
      <w:r>
        <w:t>a</w:t>
      </w:r>
      <w:r>
        <w:rPr>
          <w:spacing w:val="-3"/>
        </w:rPr>
        <w:t xml:space="preserve"> </w:t>
      </w:r>
      <w:r>
        <w:t>person</w:t>
      </w:r>
      <w:r>
        <w:rPr>
          <w:spacing w:val="-3"/>
        </w:rPr>
        <w:t xml:space="preserve"> </w:t>
      </w:r>
      <w:r>
        <w:t>to</w:t>
      </w:r>
      <w:r>
        <w:rPr>
          <w:spacing w:val="-3"/>
        </w:rPr>
        <w:t xml:space="preserve"> </w:t>
      </w:r>
      <w:r>
        <w:t>perform</w:t>
      </w:r>
      <w:r>
        <w:rPr>
          <w:spacing w:val="-3"/>
        </w:rPr>
        <w:t xml:space="preserve"> </w:t>
      </w:r>
      <w:r>
        <w:t>the</w:t>
      </w:r>
      <w:r>
        <w:rPr>
          <w:spacing w:val="-3"/>
        </w:rPr>
        <w:t xml:space="preserve"> </w:t>
      </w:r>
      <w:r>
        <w:t>functions</w:t>
      </w:r>
      <w:r>
        <w:rPr>
          <w:spacing w:val="-4"/>
        </w:rPr>
        <w:t xml:space="preserve"> </w:t>
      </w:r>
      <w:r>
        <w:t>of</w:t>
      </w:r>
      <w:r>
        <w:rPr>
          <w:spacing w:val="-3"/>
        </w:rPr>
        <w:t xml:space="preserve"> </w:t>
      </w:r>
      <w:r>
        <w:t>a</w:t>
      </w:r>
      <w:r>
        <w:rPr>
          <w:spacing w:val="-3"/>
        </w:rPr>
        <w:t xml:space="preserve"> </w:t>
      </w:r>
      <w:r>
        <w:t>council</w:t>
      </w:r>
      <w:r>
        <w:rPr>
          <w:spacing w:val="-3"/>
        </w:rPr>
        <w:t xml:space="preserve"> </w:t>
      </w:r>
      <w:r>
        <w:t>officer</w:t>
      </w:r>
      <w:r>
        <w:rPr>
          <w:spacing w:val="-3"/>
        </w:rPr>
        <w:t xml:space="preserve"> </w:t>
      </w:r>
      <w:r>
        <w:t>under</w:t>
      </w:r>
      <w:r>
        <w:rPr>
          <w:spacing w:val="-3"/>
        </w:rPr>
        <w:t xml:space="preserve"> </w:t>
      </w:r>
      <w:r>
        <w:t>sections</w:t>
      </w:r>
      <w:r>
        <w:rPr>
          <w:spacing w:val="-4"/>
        </w:rPr>
        <w:t xml:space="preserve"> </w:t>
      </w:r>
      <w:r>
        <w:t>7 to 10 of the Act (investigative functions) unless the person:</w:t>
      </w:r>
    </w:p>
    <w:p w:rsidR="00B324F3" w:rsidRDefault="00B324F3" w:rsidP="00B324F3">
      <w:pPr>
        <w:pStyle w:val="BodyText"/>
      </w:pPr>
    </w:p>
    <w:p w:rsidR="00B324F3" w:rsidRDefault="00B324F3" w:rsidP="00B324F3">
      <w:pPr>
        <w:pStyle w:val="ListParagraph"/>
        <w:numPr>
          <w:ilvl w:val="0"/>
          <w:numId w:val="1"/>
        </w:numPr>
        <w:tabs>
          <w:tab w:val="left" w:pos="1765"/>
        </w:tabs>
        <w:spacing w:line="273" w:lineRule="auto"/>
        <w:ind w:left="1765" w:right="789"/>
        <w:rPr>
          <w:sz w:val="24"/>
        </w:rPr>
      </w:pPr>
      <w:r>
        <w:rPr>
          <w:sz w:val="24"/>
        </w:rPr>
        <w:t>is registered in the part of the Scottish Social Services Council register maintained</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social</w:t>
      </w:r>
      <w:r>
        <w:rPr>
          <w:spacing w:val="-3"/>
          <w:sz w:val="24"/>
        </w:rPr>
        <w:t xml:space="preserve"> </w:t>
      </w:r>
      <w:r>
        <w:rPr>
          <w:sz w:val="24"/>
        </w:rPr>
        <w:t>workers</w:t>
      </w:r>
      <w:r>
        <w:rPr>
          <w:spacing w:val="-3"/>
          <w:sz w:val="24"/>
        </w:rPr>
        <w:t xml:space="preserve"> </w:t>
      </w:r>
      <w:r>
        <w:rPr>
          <w:sz w:val="24"/>
        </w:rPr>
        <w:t>or</w:t>
      </w:r>
      <w:r>
        <w:rPr>
          <w:spacing w:val="-3"/>
          <w:sz w:val="24"/>
        </w:rPr>
        <w:t xml:space="preserve"> </w:t>
      </w:r>
      <w:r>
        <w:rPr>
          <w:sz w:val="24"/>
        </w:rPr>
        <w:t>social</w:t>
      </w:r>
      <w:r>
        <w:rPr>
          <w:spacing w:val="-3"/>
          <w:sz w:val="24"/>
        </w:rPr>
        <w:t xml:space="preserve"> </w:t>
      </w:r>
      <w:r>
        <w:rPr>
          <w:sz w:val="24"/>
        </w:rPr>
        <w:t>service</w:t>
      </w:r>
      <w:r>
        <w:rPr>
          <w:spacing w:val="-3"/>
          <w:sz w:val="24"/>
        </w:rPr>
        <w:t xml:space="preserve"> </w:t>
      </w:r>
      <w:r>
        <w:rPr>
          <w:sz w:val="24"/>
        </w:rPr>
        <w:t>workers</w:t>
      </w:r>
      <w:r>
        <w:rPr>
          <w:spacing w:val="-3"/>
          <w:sz w:val="24"/>
        </w:rPr>
        <w:t xml:space="preserve"> </w:t>
      </w:r>
      <w:r>
        <w:rPr>
          <w:sz w:val="24"/>
        </w:rPr>
        <w:t>or</w:t>
      </w:r>
      <w:r>
        <w:rPr>
          <w:spacing w:val="-3"/>
          <w:sz w:val="24"/>
        </w:rPr>
        <w:t xml:space="preserve"> </w:t>
      </w:r>
      <w:r>
        <w:rPr>
          <w:sz w:val="24"/>
        </w:rPr>
        <w:t>is</w:t>
      </w:r>
      <w:r>
        <w:rPr>
          <w:spacing w:val="-3"/>
          <w:sz w:val="24"/>
        </w:rPr>
        <w:t xml:space="preserve"> </w:t>
      </w:r>
      <w:r>
        <w:rPr>
          <w:sz w:val="24"/>
        </w:rPr>
        <w:t>the subject of an equivalent registration;</w:t>
      </w:r>
    </w:p>
    <w:p w:rsidR="00B324F3" w:rsidRDefault="00B324F3" w:rsidP="00B324F3">
      <w:pPr>
        <w:pStyle w:val="ListParagraph"/>
        <w:numPr>
          <w:ilvl w:val="0"/>
          <w:numId w:val="1"/>
        </w:numPr>
        <w:tabs>
          <w:tab w:val="left" w:pos="1765"/>
        </w:tabs>
        <w:spacing w:before="4"/>
        <w:ind w:left="1765" w:right="1309"/>
        <w:rPr>
          <w:sz w:val="24"/>
        </w:rPr>
      </w:pPr>
      <w:r>
        <w:rPr>
          <w:sz w:val="24"/>
        </w:rPr>
        <w:t>is registered as an occupational therapist in the register maintained under</w:t>
      </w:r>
      <w:r>
        <w:rPr>
          <w:spacing w:val="-5"/>
          <w:sz w:val="24"/>
        </w:rPr>
        <w:t xml:space="preserve"> </w:t>
      </w:r>
      <w:r>
        <w:rPr>
          <w:sz w:val="24"/>
        </w:rPr>
        <w:t>article</w:t>
      </w:r>
      <w:r>
        <w:rPr>
          <w:spacing w:val="-4"/>
          <w:sz w:val="24"/>
        </w:rPr>
        <w:t xml:space="preserve"> </w:t>
      </w:r>
      <w:r>
        <w:rPr>
          <w:sz w:val="24"/>
        </w:rPr>
        <w:t>5(1)</w:t>
      </w:r>
      <w:r>
        <w:rPr>
          <w:spacing w:val="-4"/>
          <w:sz w:val="24"/>
        </w:rPr>
        <w:t xml:space="preserve"> </w:t>
      </w:r>
      <w:r>
        <w:rPr>
          <w:sz w:val="24"/>
        </w:rPr>
        <w:t>(establishment</w:t>
      </w:r>
      <w:r>
        <w:rPr>
          <w:spacing w:val="-4"/>
          <w:sz w:val="24"/>
        </w:rPr>
        <w:t xml:space="preserve"> </w:t>
      </w:r>
      <w:r>
        <w:rPr>
          <w:sz w:val="24"/>
        </w:rPr>
        <w:t>and</w:t>
      </w:r>
      <w:r>
        <w:rPr>
          <w:spacing w:val="-4"/>
          <w:sz w:val="24"/>
        </w:rPr>
        <w:t xml:space="preserve"> </w:t>
      </w:r>
      <w:r>
        <w:rPr>
          <w:sz w:val="24"/>
        </w:rPr>
        <w:t>maintenance</w:t>
      </w:r>
      <w:r>
        <w:rPr>
          <w:spacing w:val="-5"/>
          <w:sz w:val="24"/>
        </w:rPr>
        <w:t xml:space="preserve"> </w:t>
      </w:r>
      <w:r>
        <w:rPr>
          <w:sz w:val="24"/>
        </w:rPr>
        <w:t>of</w:t>
      </w:r>
      <w:r>
        <w:rPr>
          <w:spacing w:val="-5"/>
          <w:sz w:val="24"/>
        </w:rPr>
        <w:t xml:space="preserve"> </w:t>
      </w:r>
      <w:r>
        <w:rPr>
          <w:sz w:val="24"/>
        </w:rPr>
        <w:t>register)</w:t>
      </w:r>
      <w:r>
        <w:rPr>
          <w:spacing w:val="-5"/>
          <w:sz w:val="24"/>
        </w:rPr>
        <w:t xml:space="preserve"> </w:t>
      </w:r>
      <w:r>
        <w:rPr>
          <w:sz w:val="24"/>
        </w:rPr>
        <w:t>of</w:t>
      </w:r>
      <w:r>
        <w:rPr>
          <w:spacing w:val="-4"/>
          <w:sz w:val="24"/>
        </w:rPr>
        <w:t xml:space="preserve"> </w:t>
      </w:r>
      <w:r>
        <w:rPr>
          <w:sz w:val="24"/>
        </w:rPr>
        <w:t>the Health Professions Order 2001; or</w:t>
      </w:r>
    </w:p>
    <w:p w:rsidR="00B324F3" w:rsidRDefault="00B324F3" w:rsidP="00B324F3">
      <w:pPr>
        <w:pStyle w:val="ListParagraph"/>
        <w:numPr>
          <w:ilvl w:val="0"/>
          <w:numId w:val="1"/>
        </w:numPr>
        <w:tabs>
          <w:tab w:val="left" w:pos="1765"/>
        </w:tabs>
        <w:spacing w:line="291" w:lineRule="exact"/>
        <w:ind w:left="1765" w:hanging="360"/>
        <w:rPr>
          <w:sz w:val="24"/>
        </w:rPr>
      </w:pPr>
      <w:r>
        <w:rPr>
          <w:sz w:val="24"/>
        </w:rPr>
        <w:t xml:space="preserve">is a nurse; </w:t>
      </w:r>
      <w:r>
        <w:rPr>
          <w:spacing w:val="-5"/>
          <w:sz w:val="24"/>
        </w:rPr>
        <w:t>and</w:t>
      </w:r>
    </w:p>
    <w:p w:rsidR="00B324F3" w:rsidRDefault="00B324F3" w:rsidP="00B324F3">
      <w:pPr>
        <w:pStyle w:val="ListParagraph"/>
        <w:numPr>
          <w:ilvl w:val="0"/>
          <w:numId w:val="1"/>
        </w:numPr>
        <w:tabs>
          <w:tab w:val="left" w:pos="1765"/>
        </w:tabs>
        <w:spacing w:line="273" w:lineRule="auto"/>
        <w:ind w:left="1765" w:right="1768"/>
        <w:rPr>
          <w:sz w:val="24"/>
        </w:rPr>
      </w:pPr>
      <w:proofErr w:type="gramStart"/>
      <w:r>
        <w:rPr>
          <w:sz w:val="24"/>
        </w:rPr>
        <w:t>the</w:t>
      </w:r>
      <w:proofErr w:type="gramEnd"/>
      <w:r>
        <w:rPr>
          <w:spacing w:val="-4"/>
          <w:sz w:val="24"/>
        </w:rPr>
        <w:t xml:space="preserve"> </w:t>
      </w:r>
      <w:r>
        <w:rPr>
          <w:sz w:val="24"/>
        </w:rPr>
        <w:t>person</w:t>
      </w:r>
      <w:r>
        <w:rPr>
          <w:spacing w:val="-5"/>
          <w:sz w:val="24"/>
        </w:rPr>
        <w:t xml:space="preserve"> </w:t>
      </w:r>
      <w:r>
        <w:rPr>
          <w:sz w:val="24"/>
        </w:rPr>
        <w:t>has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12</w:t>
      </w:r>
      <w:r>
        <w:rPr>
          <w:spacing w:val="-4"/>
          <w:sz w:val="24"/>
        </w:rPr>
        <w:t xml:space="preserve"> </w:t>
      </w:r>
      <w:r>
        <w:rPr>
          <w:sz w:val="24"/>
        </w:rPr>
        <w:t>months'</w:t>
      </w:r>
      <w:r>
        <w:rPr>
          <w:spacing w:val="-4"/>
          <w:sz w:val="24"/>
        </w:rPr>
        <w:t xml:space="preserve"> </w:t>
      </w:r>
      <w:r>
        <w:rPr>
          <w:sz w:val="24"/>
        </w:rPr>
        <w:t>post</w:t>
      </w:r>
      <w:r>
        <w:rPr>
          <w:spacing w:val="-5"/>
          <w:sz w:val="24"/>
        </w:rPr>
        <w:t xml:space="preserve"> </w:t>
      </w:r>
      <w:r>
        <w:rPr>
          <w:sz w:val="24"/>
        </w:rPr>
        <w:t>qualifying</w:t>
      </w:r>
      <w:r>
        <w:rPr>
          <w:spacing w:val="-4"/>
          <w:sz w:val="24"/>
        </w:rPr>
        <w:t xml:space="preserve"> </w:t>
      </w:r>
      <w:r>
        <w:rPr>
          <w:sz w:val="24"/>
        </w:rPr>
        <w:t>experience</w:t>
      </w:r>
      <w:r>
        <w:rPr>
          <w:spacing w:val="-4"/>
          <w:sz w:val="24"/>
        </w:rPr>
        <w:t xml:space="preserve"> </w:t>
      </w:r>
      <w:r>
        <w:rPr>
          <w:sz w:val="24"/>
        </w:rPr>
        <w:t>of identifying, assessing and managing adults at risk.</w:t>
      </w:r>
    </w:p>
    <w:p w:rsidR="00B324F3" w:rsidRDefault="00B324F3" w:rsidP="00B324F3">
      <w:pPr>
        <w:pStyle w:val="BodyText"/>
        <w:spacing w:before="19"/>
      </w:pPr>
    </w:p>
    <w:p w:rsidR="00B324F3" w:rsidRDefault="00B324F3" w:rsidP="00B324F3">
      <w:pPr>
        <w:pStyle w:val="BodyText"/>
        <w:ind w:left="1057" w:right="639"/>
      </w:pPr>
      <w:r>
        <w:t>A</w:t>
      </w:r>
      <w:r>
        <w:rPr>
          <w:spacing w:val="-3"/>
        </w:rPr>
        <w:t xml:space="preserve"> </w:t>
      </w:r>
      <w:r>
        <w:t>council</w:t>
      </w:r>
      <w:r>
        <w:rPr>
          <w:spacing w:val="-3"/>
        </w:rPr>
        <w:t xml:space="preserve"> </w:t>
      </w:r>
      <w:r>
        <w:t>may</w:t>
      </w:r>
      <w:r>
        <w:rPr>
          <w:spacing w:val="-3"/>
        </w:rPr>
        <w:t xml:space="preserve"> </w:t>
      </w:r>
      <w:r>
        <w:t>withdraw</w:t>
      </w:r>
      <w:r>
        <w:rPr>
          <w:spacing w:val="-3"/>
        </w:rPr>
        <w:t xml:space="preserve"> </w:t>
      </w:r>
      <w:r>
        <w:t>the</w:t>
      </w:r>
      <w:r>
        <w:rPr>
          <w:spacing w:val="-3"/>
        </w:rPr>
        <w:t xml:space="preserve"> </w:t>
      </w:r>
      <w:r>
        <w:t>authority</w:t>
      </w:r>
      <w:r>
        <w:rPr>
          <w:spacing w:val="-3"/>
        </w:rPr>
        <w:t xml:space="preserve"> </w:t>
      </w:r>
      <w:r>
        <w:t>of</w:t>
      </w:r>
      <w:r>
        <w:rPr>
          <w:spacing w:val="-3"/>
        </w:rPr>
        <w:t xml:space="preserve"> </w:t>
      </w:r>
      <w:r>
        <w:t>a</w:t>
      </w:r>
      <w:r>
        <w:rPr>
          <w:spacing w:val="-3"/>
        </w:rPr>
        <w:t xml:space="preserve"> </w:t>
      </w:r>
      <w:r>
        <w:t>person</w:t>
      </w:r>
      <w:r>
        <w:rPr>
          <w:spacing w:val="-3"/>
        </w:rPr>
        <w:t xml:space="preserve"> </w:t>
      </w:r>
      <w:r>
        <w:t>to</w:t>
      </w:r>
      <w:r>
        <w:rPr>
          <w:spacing w:val="-3"/>
        </w:rPr>
        <w:t xml:space="preserve"> </w:t>
      </w:r>
      <w:r>
        <w:t>perform</w:t>
      </w:r>
      <w:r>
        <w:rPr>
          <w:spacing w:val="-3"/>
        </w:rPr>
        <w:t xml:space="preserve"> </w:t>
      </w:r>
      <w:r>
        <w:t>the</w:t>
      </w:r>
      <w:r>
        <w:rPr>
          <w:spacing w:val="-3"/>
        </w:rPr>
        <w:t xml:space="preserve"> </w:t>
      </w:r>
      <w:r>
        <w:t>functions</w:t>
      </w:r>
      <w:r>
        <w:rPr>
          <w:spacing w:val="-3"/>
        </w:rPr>
        <w:t xml:space="preserve"> </w:t>
      </w:r>
      <w:r>
        <w:t>of</w:t>
      </w:r>
      <w:r>
        <w:rPr>
          <w:spacing w:val="-3"/>
        </w:rPr>
        <w:t xml:space="preserve"> </w:t>
      </w:r>
      <w:r>
        <w:t>a council officer if the person no longer meets the relevant requirements.</w:t>
      </w:r>
    </w:p>
    <w:p w:rsidR="00B324F3" w:rsidRDefault="00B324F3" w:rsidP="00B324F3">
      <w:pPr>
        <w:pStyle w:val="BodyText"/>
        <w:spacing w:before="92"/>
      </w:pPr>
    </w:p>
    <w:p w:rsidR="00B324F3" w:rsidRDefault="00B324F3" w:rsidP="00B324F3">
      <w:pPr>
        <w:pStyle w:val="BodyText"/>
        <w:ind w:left="1057" w:right="589"/>
      </w:pPr>
      <w:r>
        <w:t xml:space="preserve">The </w:t>
      </w:r>
      <w:hyperlink r:id="rId12">
        <w:r>
          <w:rPr>
            <w:color w:val="0462C1"/>
            <w:u w:val="single" w:color="0462C1"/>
          </w:rPr>
          <w:t>Public Bodies (Joint Working) (Scotland) Act 2014</w:t>
        </w:r>
      </w:hyperlink>
      <w:r>
        <w:rPr>
          <w:color w:val="0462C1"/>
          <w:u w:val="single" w:color="0462C1"/>
        </w:rPr>
        <w:t xml:space="preserve"> </w:t>
      </w:r>
      <w:r>
        <w:rPr>
          <w:color w:val="0462C1"/>
        </w:rPr>
        <w:t xml:space="preserve"> </w:t>
      </w:r>
      <w:r>
        <w:t>placed a requirement on all Health Boards and councils to make arrangements for adult health and social care</w:t>
      </w:r>
      <w:r>
        <w:rPr>
          <w:spacing w:val="-3"/>
        </w:rPr>
        <w:t xml:space="preserve"> </w:t>
      </w:r>
      <w:r>
        <w:t>services</w:t>
      </w:r>
      <w:r>
        <w:rPr>
          <w:spacing w:val="-3"/>
        </w:rPr>
        <w:t xml:space="preserve"> </w:t>
      </w:r>
      <w:r>
        <w:t>to</w:t>
      </w:r>
      <w:r>
        <w:rPr>
          <w:spacing w:val="-3"/>
        </w:rPr>
        <w:t xml:space="preserve"> </w:t>
      </w:r>
      <w:r>
        <w:t>be</w:t>
      </w:r>
      <w:r>
        <w:rPr>
          <w:spacing w:val="-3"/>
        </w:rPr>
        <w:t xml:space="preserve"> </w:t>
      </w:r>
      <w:r>
        <w:t>provided</w:t>
      </w:r>
      <w:r>
        <w:rPr>
          <w:spacing w:val="-3"/>
        </w:rPr>
        <w:t xml:space="preserve"> </w:t>
      </w:r>
      <w:r>
        <w:t>in</w:t>
      </w:r>
      <w:r>
        <w:rPr>
          <w:spacing w:val="-3"/>
        </w:rPr>
        <w:t xml:space="preserve"> </w:t>
      </w:r>
      <w:r>
        <w:t>an</w:t>
      </w:r>
      <w:r>
        <w:rPr>
          <w:spacing w:val="-3"/>
        </w:rPr>
        <w:t xml:space="preserve"> </w:t>
      </w:r>
      <w:r>
        <w:t>integrated</w:t>
      </w:r>
      <w:r>
        <w:rPr>
          <w:spacing w:val="-3"/>
        </w:rPr>
        <w:t xml:space="preserve"> </w:t>
      </w:r>
      <w:r>
        <w:t>way</w:t>
      </w:r>
      <w:r>
        <w:rPr>
          <w:spacing w:val="-3"/>
        </w:rPr>
        <w:t xml:space="preserve"> </w:t>
      </w:r>
      <w:r>
        <w:t>within</w:t>
      </w:r>
      <w:r>
        <w:rPr>
          <w:spacing w:val="-3"/>
        </w:rPr>
        <w:t xml:space="preserve"> </w:t>
      </w:r>
      <w:r>
        <w:t>each</w:t>
      </w:r>
      <w:r>
        <w:rPr>
          <w:spacing w:val="-3"/>
        </w:rPr>
        <w:t xml:space="preserve"> </w:t>
      </w:r>
      <w:r>
        <w:t>local</w:t>
      </w:r>
      <w:r>
        <w:rPr>
          <w:spacing w:val="-3"/>
        </w:rPr>
        <w:t xml:space="preserve"> </w:t>
      </w:r>
      <w:r>
        <w:t>authority</w:t>
      </w:r>
      <w:r>
        <w:rPr>
          <w:spacing w:val="-3"/>
        </w:rPr>
        <w:t xml:space="preserve"> </w:t>
      </w:r>
      <w:r>
        <w:t>area.</w:t>
      </w:r>
    </w:p>
    <w:p w:rsidR="00B324F3" w:rsidRDefault="00B324F3" w:rsidP="00B324F3">
      <w:pPr>
        <w:pStyle w:val="BodyText"/>
        <w:spacing w:before="90"/>
        <w:ind w:left="1057" w:right="639"/>
      </w:pPr>
    </w:p>
    <w:p w:rsidR="00B324F3" w:rsidRDefault="00B324F3" w:rsidP="00B324F3">
      <w:pPr>
        <w:pStyle w:val="BodyText"/>
        <w:spacing w:before="90"/>
        <w:ind w:left="1057" w:right="639"/>
      </w:pPr>
      <w:bookmarkStart w:id="2" w:name="_GoBack"/>
      <w:bookmarkEnd w:id="2"/>
      <w:r>
        <w:t>Section</w:t>
      </w:r>
      <w:r>
        <w:rPr>
          <w:spacing w:val="-3"/>
        </w:rPr>
        <w:t xml:space="preserve"> </w:t>
      </w:r>
      <w:r>
        <w:t>23</w:t>
      </w:r>
      <w:r>
        <w:rPr>
          <w:spacing w:val="-3"/>
        </w:rPr>
        <w:t xml:space="preserve"> </w:t>
      </w:r>
      <w:r>
        <w:t>of</w:t>
      </w:r>
      <w:r>
        <w:rPr>
          <w:spacing w:val="-4"/>
        </w:rPr>
        <w:t xml:space="preserve"> </w:t>
      </w:r>
      <w:r>
        <w:t>the</w:t>
      </w:r>
      <w:r>
        <w:rPr>
          <w:spacing w:val="-3"/>
        </w:rPr>
        <w:t xml:space="preserve"> </w:t>
      </w:r>
      <w:r>
        <w:t>2014</w:t>
      </w:r>
      <w:r>
        <w:rPr>
          <w:spacing w:val="-3"/>
        </w:rPr>
        <w:t xml:space="preserve"> </w:t>
      </w:r>
      <w:r>
        <w:t>Act</w:t>
      </w:r>
      <w:r>
        <w:rPr>
          <w:spacing w:val="-3"/>
        </w:rPr>
        <w:t xml:space="preserve"> </w:t>
      </w:r>
      <w:r>
        <w:t>allows</w:t>
      </w:r>
      <w:r>
        <w:rPr>
          <w:spacing w:val="-4"/>
        </w:rPr>
        <w:t xml:space="preserve"> </w:t>
      </w:r>
      <w:r>
        <w:t>Ministers</w:t>
      </w:r>
      <w:r>
        <w:rPr>
          <w:spacing w:val="-3"/>
        </w:rPr>
        <w:t xml:space="preserve"> </w:t>
      </w:r>
      <w:r>
        <w:t>to</w:t>
      </w:r>
      <w:r>
        <w:rPr>
          <w:spacing w:val="-3"/>
        </w:rPr>
        <w:t xml:space="preserve"> </w:t>
      </w:r>
      <w:r>
        <w:t>make</w:t>
      </w:r>
      <w:r>
        <w:rPr>
          <w:spacing w:val="-3"/>
        </w:rPr>
        <w:t xml:space="preserve"> </w:t>
      </w:r>
      <w:r>
        <w:t>regulation</w:t>
      </w:r>
      <w:r>
        <w:rPr>
          <w:spacing w:val="-3"/>
        </w:rPr>
        <w:t xml:space="preserve"> </w:t>
      </w:r>
      <w:r>
        <w:t>to</w:t>
      </w:r>
      <w:r>
        <w:rPr>
          <w:spacing w:val="-3"/>
        </w:rPr>
        <w:t xml:space="preserve"> </w:t>
      </w:r>
      <w:r>
        <w:t>allow</w:t>
      </w:r>
      <w:r>
        <w:rPr>
          <w:spacing w:val="-3"/>
        </w:rPr>
        <w:t xml:space="preserve"> </w:t>
      </w:r>
      <w:r>
        <w:t>suitably qualified individuals who are employed by a Health Board to exercise the functions of a council officer.</w:t>
      </w:r>
    </w:p>
    <w:p w:rsidR="00A2199D" w:rsidRDefault="00D34F71"/>
    <w:sectPr w:rsidR="00A2199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F71" w:rsidRDefault="00D34F71" w:rsidP="00B324F3">
      <w:r>
        <w:separator/>
      </w:r>
    </w:p>
  </w:endnote>
  <w:endnote w:type="continuationSeparator" w:id="0">
    <w:p w:rsidR="00D34F71" w:rsidRDefault="00D34F71" w:rsidP="00B3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F3" w:rsidRDefault="00B324F3" w:rsidP="00B324F3">
    <w:pPr>
      <w:pStyle w:val="Footer"/>
      <w:tabs>
        <w:tab w:val="clear" w:pos="9026"/>
        <w:tab w:val="right" w:pos="9639"/>
      </w:tabs>
      <w:ind w:left="-426"/>
      <w:rPr>
        <w:sz w:val="20"/>
        <w:szCs w:val="20"/>
      </w:rPr>
    </w:pPr>
    <w:r w:rsidRPr="00B324F3">
      <w:rPr>
        <w:sz w:val="20"/>
        <w:szCs w:val="20"/>
      </w:rPr>
      <w:t>Excerpt from Chapter 3 of Adult Support and Protection Act (Scotland) 2007 Code of Practice July 2022</w:t>
    </w:r>
  </w:p>
  <w:p w:rsidR="00B324F3" w:rsidRPr="00B324F3" w:rsidRDefault="00B324F3" w:rsidP="00B324F3">
    <w:pPr>
      <w:pStyle w:val="Footer"/>
      <w:tabs>
        <w:tab w:val="clear" w:pos="9026"/>
        <w:tab w:val="right" w:pos="9639"/>
      </w:tabs>
      <w:ind w:left="-426"/>
      <w:rPr>
        <w:sz w:val="20"/>
        <w:szCs w:val="20"/>
      </w:rPr>
    </w:pPr>
    <w:r>
      <w:rPr>
        <w:sz w:val="20"/>
        <w:szCs w:val="20"/>
      </w:rPr>
      <w:t>© Crown copyright 2022</w:t>
    </w:r>
  </w:p>
  <w:p w:rsidR="00B324F3" w:rsidRDefault="00B3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F71" w:rsidRDefault="00D34F71" w:rsidP="00B324F3">
      <w:r>
        <w:separator/>
      </w:r>
    </w:p>
  </w:footnote>
  <w:footnote w:type="continuationSeparator" w:id="0">
    <w:p w:rsidR="00D34F71" w:rsidRDefault="00D34F71" w:rsidP="00B3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DEB"/>
    <w:multiLevelType w:val="hybridMultilevel"/>
    <w:tmpl w:val="FFFFFFFF"/>
    <w:lvl w:ilvl="0" w:tplc="DD4C4F58">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6B2A943C">
      <w:numFmt w:val="bullet"/>
      <w:lvlText w:val="•"/>
      <w:lvlJc w:val="left"/>
      <w:pPr>
        <w:ind w:left="2560" w:hanging="361"/>
      </w:pPr>
      <w:rPr>
        <w:rFonts w:hint="default"/>
        <w:lang w:val="en-US" w:eastAsia="en-US" w:bidi="ar-SA"/>
      </w:rPr>
    </w:lvl>
    <w:lvl w:ilvl="2" w:tplc="2C9CB4C4">
      <w:numFmt w:val="bullet"/>
      <w:lvlText w:val="•"/>
      <w:lvlJc w:val="left"/>
      <w:pPr>
        <w:ind w:left="3421" w:hanging="361"/>
      </w:pPr>
      <w:rPr>
        <w:rFonts w:hint="default"/>
        <w:lang w:val="en-US" w:eastAsia="en-US" w:bidi="ar-SA"/>
      </w:rPr>
    </w:lvl>
    <w:lvl w:ilvl="3" w:tplc="5DA04038">
      <w:numFmt w:val="bullet"/>
      <w:lvlText w:val="•"/>
      <w:lvlJc w:val="left"/>
      <w:pPr>
        <w:ind w:left="4281" w:hanging="361"/>
      </w:pPr>
      <w:rPr>
        <w:rFonts w:hint="default"/>
        <w:lang w:val="en-US" w:eastAsia="en-US" w:bidi="ar-SA"/>
      </w:rPr>
    </w:lvl>
    <w:lvl w:ilvl="4" w:tplc="27EC0200">
      <w:numFmt w:val="bullet"/>
      <w:lvlText w:val="•"/>
      <w:lvlJc w:val="left"/>
      <w:pPr>
        <w:ind w:left="5142" w:hanging="361"/>
      </w:pPr>
      <w:rPr>
        <w:rFonts w:hint="default"/>
        <w:lang w:val="en-US" w:eastAsia="en-US" w:bidi="ar-SA"/>
      </w:rPr>
    </w:lvl>
    <w:lvl w:ilvl="5" w:tplc="22743CEA">
      <w:numFmt w:val="bullet"/>
      <w:lvlText w:val="•"/>
      <w:lvlJc w:val="left"/>
      <w:pPr>
        <w:ind w:left="6002" w:hanging="361"/>
      </w:pPr>
      <w:rPr>
        <w:rFonts w:hint="default"/>
        <w:lang w:val="en-US" w:eastAsia="en-US" w:bidi="ar-SA"/>
      </w:rPr>
    </w:lvl>
    <w:lvl w:ilvl="6" w:tplc="57A24BF8">
      <w:numFmt w:val="bullet"/>
      <w:lvlText w:val="•"/>
      <w:lvlJc w:val="left"/>
      <w:pPr>
        <w:ind w:left="6863" w:hanging="361"/>
      </w:pPr>
      <w:rPr>
        <w:rFonts w:hint="default"/>
        <w:lang w:val="en-US" w:eastAsia="en-US" w:bidi="ar-SA"/>
      </w:rPr>
    </w:lvl>
    <w:lvl w:ilvl="7" w:tplc="DC96E8BA">
      <w:numFmt w:val="bullet"/>
      <w:lvlText w:val="•"/>
      <w:lvlJc w:val="left"/>
      <w:pPr>
        <w:ind w:left="7723" w:hanging="361"/>
      </w:pPr>
      <w:rPr>
        <w:rFonts w:hint="default"/>
        <w:lang w:val="en-US" w:eastAsia="en-US" w:bidi="ar-SA"/>
      </w:rPr>
    </w:lvl>
    <w:lvl w:ilvl="8" w:tplc="C494F0F0">
      <w:numFmt w:val="bullet"/>
      <w:lvlText w:val="•"/>
      <w:lvlJc w:val="left"/>
      <w:pPr>
        <w:ind w:left="8584"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F3"/>
    <w:rsid w:val="007F7CE6"/>
    <w:rsid w:val="00B324F3"/>
    <w:rsid w:val="00D34F71"/>
    <w:rsid w:val="00FC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F3"/>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B324F3"/>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F3"/>
    <w:rPr>
      <w:rFonts w:ascii="Arial" w:eastAsia="Arial" w:hAnsi="Arial" w:cs="Arial"/>
      <w:b/>
      <w:bCs/>
      <w:sz w:val="24"/>
      <w:szCs w:val="24"/>
      <w:lang w:val="en-US"/>
    </w:rPr>
  </w:style>
  <w:style w:type="paragraph" w:styleId="BodyText">
    <w:name w:val="Body Text"/>
    <w:basedOn w:val="Normal"/>
    <w:link w:val="BodyTextChar"/>
    <w:uiPriority w:val="1"/>
    <w:qFormat/>
    <w:rsid w:val="00B324F3"/>
    <w:rPr>
      <w:sz w:val="24"/>
      <w:szCs w:val="24"/>
    </w:rPr>
  </w:style>
  <w:style w:type="character" w:customStyle="1" w:styleId="BodyTextChar">
    <w:name w:val="Body Text Char"/>
    <w:basedOn w:val="DefaultParagraphFont"/>
    <w:link w:val="BodyText"/>
    <w:uiPriority w:val="1"/>
    <w:rsid w:val="00B324F3"/>
    <w:rPr>
      <w:rFonts w:ascii="Arial" w:eastAsia="Arial" w:hAnsi="Arial" w:cs="Arial"/>
      <w:sz w:val="24"/>
      <w:szCs w:val="24"/>
      <w:lang w:val="en-US"/>
    </w:rPr>
  </w:style>
  <w:style w:type="paragraph" w:styleId="ListParagraph">
    <w:name w:val="List Paragraph"/>
    <w:basedOn w:val="Normal"/>
    <w:uiPriority w:val="1"/>
    <w:qFormat/>
    <w:rsid w:val="00B324F3"/>
    <w:pPr>
      <w:ind w:left="1420" w:hanging="360"/>
    </w:pPr>
  </w:style>
  <w:style w:type="paragraph" w:styleId="Header">
    <w:name w:val="header"/>
    <w:basedOn w:val="Normal"/>
    <w:link w:val="HeaderChar"/>
    <w:uiPriority w:val="99"/>
    <w:unhideWhenUsed/>
    <w:rsid w:val="00B324F3"/>
    <w:pPr>
      <w:tabs>
        <w:tab w:val="center" w:pos="4513"/>
        <w:tab w:val="right" w:pos="9026"/>
      </w:tabs>
    </w:pPr>
  </w:style>
  <w:style w:type="character" w:customStyle="1" w:styleId="HeaderChar">
    <w:name w:val="Header Char"/>
    <w:basedOn w:val="DefaultParagraphFont"/>
    <w:link w:val="Header"/>
    <w:uiPriority w:val="99"/>
    <w:rsid w:val="00B324F3"/>
    <w:rPr>
      <w:rFonts w:ascii="Arial" w:eastAsia="Arial" w:hAnsi="Arial" w:cs="Arial"/>
      <w:lang w:val="en-US"/>
    </w:rPr>
  </w:style>
  <w:style w:type="paragraph" w:styleId="Footer">
    <w:name w:val="footer"/>
    <w:basedOn w:val="Normal"/>
    <w:link w:val="FooterChar"/>
    <w:uiPriority w:val="99"/>
    <w:unhideWhenUsed/>
    <w:rsid w:val="00B324F3"/>
    <w:pPr>
      <w:tabs>
        <w:tab w:val="center" w:pos="4513"/>
        <w:tab w:val="right" w:pos="9026"/>
      </w:tabs>
    </w:pPr>
  </w:style>
  <w:style w:type="character" w:customStyle="1" w:styleId="FooterChar">
    <w:name w:val="Footer Char"/>
    <w:basedOn w:val="DefaultParagraphFont"/>
    <w:link w:val="Footer"/>
    <w:uiPriority w:val="99"/>
    <w:rsid w:val="00B324F3"/>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4F3"/>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B324F3"/>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F3"/>
    <w:rPr>
      <w:rFonts w:ascii="Arial" w:eastAsia="Arial" w:hAnsi="Arial" w:cs="Arial"/>
      <w:b/>
      <w:bCs/>
      <w:sz w:val="24"/>
      <w:szCs w:val="24"/>
      <w:lang w:val="en-US"/>
    </w:rPr>
  </w:style>
  <w:style w:type="paragraph" w:styleId="BodyText">
    <w:name w:val="Body Text"/>
    <w:basedOn w:val="Normal"/>
    <w:link w:val="BodyTextChar"/>
    <w:uiPriority w:val="1"/>
    <w:qFormat/>
    <w:rsid w:val="00B324F3"/>
    <w:rPr>
      <w:sz w:val="24"/>
      <w:szCs w:val="24"/>
    </w:rPr>
  </w:style>
  <w:style w:type="character" w:customStyle="1" w:styleId="BodyTextChar">
    <w:name w:val="Body Text Char"/>
    <w:basedOn w:val="DefaultParagraphFont"/>
    <w:link w:val="BodyText"/>
    <w:uiPriority w:val="1"/>
    <w:rsid w:val="00B324F3"/>
    <w:rPr>
      <w:rFonts w:ascii="Arial" w:eastAsia="Arial" w:hAnsi="Arial" w:cs="Arial"/>
      <w:sz w:val="24"/>
      <w:szCs w:val="24"/>
      <w:lang w:val="en-US"/>
    </w:rPr>
  </w:style>
  <w:style w:type="paragraph" w:styleId="ListParagraph">
    <w:name w:val="List Paragraph"/>
    <w:basedOn w:val="Normal"/>
    <w:uiPriority w:val="1"/>
    <w:qFormat/>
    <w:rsid w:val="00B324F3"/>
    <w:pPr>
      <w:ind w:left="1420" w:hanging="360"/>
    </w:pPr>
  </w:style>
  <w:style w:type="paragraph" w:styleId="Header">
    <w:name w:val="header"/>
    <w:basedOn w:val="Normal"/>
    <w:link w:val="HeaderChar"/>
    <w:uiPriority w:val="99"/>
    <w:unhideWhenUsed/>
    <w:rsid w:val="00B324F3"/>
    <w:pPr>
      <w:tabs>
        <w:tab w:val="center" w:pos="4513"/>
        <w:tab w:val="right" w:pos="9026"/>
      </w:tabs>
    </w:pPr>
  </w:style>
  <w:style w:type="character" w:customStyle="1" w:styleId="HeaderChar">
    <w:name w:val="Header Char"/>
    <w:basedOn w:val="DefaultParagraphFont"/>
    <w:link w:val="Header"/>
    <w:uiPriority w:val="99"/>
    <w:rsid w:val="00B324F3"/>
    <w:rPr>
      <w:rFonts w:ascii="Arial" w:eastAsia="Arial" w:hAnsi="Arial" w:cs="Arial"/>
      <w:lang w:val="en-US"/>
    </w:rPr>
  </w:style>
  <w:style w:type="paragraph" w:styleId="Footer">
    <w:name w:val="footer"/>
    <w:basedOn w:val="Normal"/>
    <w:link w:val="FooterChar"/>
    <w:uiPriority w:val="99"/>
    <w:unhideWhenUsed/>
    <w:rsid w:val="00B324F3"/>
    <w:pPr>
      <w:tabs>
        <w:tab w:val="center" w:pos="4513"/>
        <w:tab w:val="right" w:pos="9026"/>
      </w:tabs>
    </w:pPr>
  </w:style>
  <w:style w:type="character" w:customStyle="1" w:styleId="FooterChar">
    <w:name w:val="Footer Char"/>
    <w:basedOn w:val="DefaultParagraphFont"/>
    <w:link w:val="Footer"/>
    <w:uiPriority w:val="99"/>
    <w:rsid w:val="00B324F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07/10/conten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gislation.gov.uk/asp/2014/9/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slation.gov.uk/ukpga/1973/65/section/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asp/2007/10/section/53" TargetMode="External"/><Relationship Id="rId4" Type="http://schemas.openxmlformats.org/officeDocument/2006/relationships/settings" Target="settings.xml"/><Relationship Id="rId9" Type="http://schemas.openxmlformats.org/officeDocument/2006/relationships/hyperlink" Target="https://www.legislation.gov.uk/asp/2007/10/section/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O'Sullivan (NHS Highland)</dc:creator>
  <cp:lastModifiedBy>Patrick O'Sullivan (NHS Highland)</cp:lastModifiedBy>
  <cp:revision>1</cp:revision>
  <dcterms:created xsi:type="dcterms:W3CDTF">2024-04-17T07:38:00Z</dcterms:created>
  <dcterms:modified xsi:type="dcterms:W3CDTF">2024-04-17T07:43:00Z</dcterms:modified>
</cp:coreProperties>
</file>